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054743">
      <w:pPr>
        <w:spacing w:before="101" w:line="230" w:lineRule="auto"/>
        <w:rPr>
          <w:rFonts w:ascii="Arial" w:hAnsi="Arial" w:eastAsia="Arial" w:cs="Arial"/>
          <w:sz w:val="31"/>
          <w:szCs w:val="31"/>
        </w:rPr>
      </w:pPr>
      <w:r>
        <w:rPr>
          <w:rFonts w:ascii="黑体" w:hAnsi="黑体" w:eastAsia="黑体" w:cs="黑体"/>
          <w:spacing w:val="3"/>
          <w:sz w:val="31"/>
          <w:szCs w:val="31"/>
        </w:rPr>
        <w:t>附件</w:t>
      </w:r>
      <w:r>
        <w:rPr>
          <w:rFonts w:ascii="黑体" w:hAnsi="黑体" w:eastAsia="黑体" w:cs="黑体"/>
          <w:spacing w:val="-39"/>
          <w:sz w:val="31"/>
          <w:szCs w:val="31"/>
        </w:rPr>
        <w:t xml:space="preserve"> </w:t>
      </w:r>
      <w:r>
        <w:rPr>
          <w:rFonts w:ascii="Arial" w:hAnsi="Arial" w:eastAsia="Arial" w:cs="Arial"/>
          <w:spacing w:val="3"/>
          <w:sz w:val="31"/>
          <w:szCs w:val="31"/>
        </w:rPr>
        <w:t>13</w:t>
      </w:r>
    </w:p>
    <w:p w14:paraId="2CC53326">
      <w:pPr>
        <w:spacing w:before="213" w:line="595" w:lineRule="exact"/>
        <w:ind w:left="314"/>
        <w:outlineLvl w:val="0"/>
        <w:rPr>
          <w:rFonts w:ascii="宋体" w:hAnsi="宋体" w:eastAsia="宋体" w:cs="宋体"/>
          <w:sz w:val="43"/>
          <w:szCs w:val="43"/>
        </w:rPr>
      </w:pPr>
      <w:bookmarkStart w:id="0" w:name="bookmark1"/>
      <w:bookmarkEnd w:id="0"/>
      <w:r>
        <w:rPr>
          <w:rFonts w:ascii="Arial" w:hAnsi="Arial" w:eastAsia="Arial" w:cs="Arial"/>
          <w:spacing w:val="9"/>
          <w:position w:val="2"/>
          <w:sz w:val="43"/>
          <w:szCs w:val="43"/>
        </w:rPr>
        <w:t xml:space="preserve">2027 </w:t>
      </w:r>
      <w:r>
        <w:rPr>
          <w:rFonts w:ascii="宋体" w:hAnsi="宋体" w:eastAsia="宋体" w:cs="宋体"/>
          <w:b/>
          <w:bCs/>
          <w:spacing w:val="9"/>
          <w:position w:val="2"/>
          <w:sz w:val="43"/>
          <w:szCs w:val="43"/>
        </w:rPr>
        <w:t>年省级新能源开发利用项目储备指南</w:t>
      </w:r>
    </w:p>
    <w:p w14:paraId="613A91B8">
      <w:pPr>
        <w:spacing w:line="328" w:lineRule="auto"/>
        <w:rPr>
          <w:rFonts w:ascii="Arial"/>
          <w:sz w:val="21"/>
        </w:rPr>
      </w:pPr>
    </w:p>
    <w:p w14:paraId="0654EC6D">
      <w:pPr>
        <w:pStyle w:val="2"/>
        <w:spacing w:before="100" w:line="345" w:lineRule="auto"/>
        <w:ind w:left="11" w:right="52" w:firstLine="646"/>
      </w:pPr>
      <w:bookmarkStart w:id="1" w:name="_GoBack"/>
      <w:r>
        <w:rPr>
          <w:spacing w:val="6"/>
        </w:rPr>
        <w:t>为做好</w:t>
      </w:r>
      <w:r>
        <w:rPr>
          <w:spacing w:val="-47"/>
        </w:rPr>
        <w:t xml:space="preserve"> </w:t>
      </w:r>
      <w:r>
        <w:rPr>
          <w:rFonts w:ascii="Arial" w:hAnsi="Arial" w:eastAsia="Arial" w:cs="Arial"/>
          <w:spacing w:val="6"/>
        </w:rPr>
        <w:t xml:space="preserve">2027 </w:t>
      </w:r>
      <w:r>
        <w:rPr>
          <w:spacing w:val="6"/>
        </w:rPr>
        <w:t>年全省农村新能源开发利用项目申报工作，制</w:t>
      </w:r>
      <w:bookmarkEnd w:id="1"/>
      <w:r>
        <w:rPr>
          <w:spacing w:val="4"/>
        </w:rPr>
        <w:t>定本指南。</w:t>
      </w:r>
    </w:p>
    <w:p w14:paraId="170137C2">
      <w:pPr>
        <w:spacing w:line="227" w:lineRule="auto"/>
        <w:ind w:left="653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一、项目总体要求</w:t>
      </w:r>
    </w:p>
    <w:p w14:paraId="4711F531">
      <w:pPr>
        <w:pStyle w:val="2"/>
        <w:spacing w:before="201" w:line="345" w:lineRule="auto"/>
        <w:ind w:left="2" w:right="44" w:firstLine="637"/>
      </w:pPr>
      <w:r>
        <w:rPr>
          <w:rFonts w:ascii="楷体" w:hAnsi="楷体" w:eastAsia="楷体" w:cs="楷体"/>
          <w:spacing w:val="8"/>
        </w:rPr>
        <w:t>（</w:t>
      </w:r>
      <w:r>
        <w:rPr>
          <w:rFonts w:ascii="楷体" w:hAnsi="楷体" w:eastAsia="楷体" w:cs="楷体"/>
          <w:spacing w:val="-78"/>
        </w:rPr>
        <w:t xml:space="preserve"> </w:t>
      </w:r>
      <w:r>
        <w:rPr>
          <w:rFonts w:ascii="楷体" w:hAnsi="楷体" w:eastAsia="楷体" w:cs="楷体"/>
          <w:spacing w:val="8"/>
        </w:rPr>
        <w:t>一）总体概况。</w:t>
      </w:r>
      <w:r>
        <w:rPr>
          <w:rFonts w:ascii="Arial" w:hAnsi="Arial" w:eastAsia="Arial" w:cs="Arial"/>
          <w:spacing w:val="8"/>
        </w:rPr>
        <w:t xml:space="preserve">2027 </w:t>
      </w:r>
      <w:r>
        <w:rPr>
          <w:spacing w:val="8"/>
        </w:rPr>
        <w:t>年，农村新能源开发利用项目继续</w:t>
      </w:r>
      <w:r>
        <w:rPr>
          <w:spacing w:val="5"/>
        </w:rPr>
        <w:t>依托省级财政资金，统筹生物质能为主、其他能源为辅的能源化</w:t>
      </w:r>
      <w:r>
        <w:rPr>
          <w:spacing w:val="9"/>
        </w:rPr>
        <w:t>利用及安全生产工作，推进行业安全和高质量发展。</w:t>
      </w:r>
    </w:p>
    <w:p w14:paraId="42F50A2B">
      <w:pPr>
        <w:pStyle w:val="2"/>
        <w:spacing w:before="2" w:line="345" w:lineRule="auto"/>
        <w:ind w:left="7" w:right="54" w:firstLine="632"/>
      </w:pPr>
      <w:r>
        <w:rPr>
          <w:rFonts w:ascii="楷体" w:hAnsi="楷体" w:eastAsia="楷体" w:cs="楷体"/>
          <w:spacing w:val="5"/>
        </w:rPr>
        <w:t>（二）工作目标。</w:t>
      </w:r>
      <w:r>
        <w:rPr>
          <w:b/>
          <w:bCs/>
          <w:spacing w:val="5"/>
        </w:rPr>
        <w:t>一是</w:t>
      </w:r>
      <w:r>
        <w:rPr>
          <w:spacing w:val="5"/>
        </w:rPr>
        <w:t>提升全省农村沼气安全生产水平，推进规模以上的沼气工程转型升级，对符合安全处置条件的沼气设施予以报废。</w:t>
      </w:r>
      <w:r>
        <w:rPr>
          <w:b/>
          <w:bCs/>
          <w:spacing w:val="5"/>
        </w:rPr>
        <w:t>二是</w:t>
      </w:r>
      <w:r>
        <w:rPr>
          <w:spacing w:val="5"/>
        </w:rPr>
        <w:t>提高生物质成型燃料企业综合效益，扩大生物质成型燃料产业规模。</w:t>
      </w:r>
      <w:r>
        <w:rPr>
          <w:b/>
          <w:bCs/>
          <w:spacing w:val="5"/>
        </w:rPr>
        <w:t>三是</w:t>
      </w:r>
      <w:r>
        <w:rPr>
          <w:spacing w:val="5"/>
        </w:rPr>
        <w:t>按照就近就便原则，试点建设生物质</w:t>
      </w:r>
      <w:r>
        <w:rPr>
          <w:spacing w:val="9"/>
        </w:rPr>
        <w:t>燃料生产、储存、供应体系，总结生物质供能保供经验。</w:t>
      </w:r>
    </w:p>
    <w:p w14:paraId="3B064D28">
      <w:pPr>
        <w:spacing w:before="2" w:line="227" w:lineRule="auto"/>
        <w:ind w:left="653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二、申报主体及申报条件</w:t>
      </w:r>
    </w:p>
    <w:p w14:paraId="4E02EA46">
      <w:pPr>
        <w:pStyle w:val="2"/>
        <w:spacing w:before="201" w:line="345" w:lineRule="auto"/>
        <w:ind w:right="16" w:firstLine="640"/>
      </w:pPr>
      <w:r>
        <w:rPr>
          <w:rFonts w:ascii="楷体" w:hAnsi="楷体" w:eastAsia="楷体" w:cs="楷体"/>
          <w:spacing w:val="4"/>
        </w:rPr>
        <w:t>（一）申报主体。</w:t>
      </w:r>
      <w:r>
        <w:rPr>
          <w:spacing w:val="4"/>
        </w:rPr>
        <w:t>县（市、</w:t>
      </w:r>
      <w:r>
        <w:rPr>
          <w:spacing w:val="-84"/>
        </w:rPr>
        <w:t xml:space="preserve"> </w:t>
      </w:r>
      <w:r>
        <w:rPr>
          <w:spacing w:val="4"/>
        </w:rPr>
        <w:t>区）农业农村部门为申报主体，</w:t>
      </w:r>
      <w:r>
        <w:rPr>
          <w:spacing w:val="5"/>
        </w:rPr>
        <w:t>项目实施主体为具备独立法人资格的企业、合作社、农业设施主</w:t>
      </w:r>
      <w:r>
        <w:rPr>
          <w:spacing w:val="7"/>
        </w:rPr>
        <w:t>体、村集体等。</w:t>
      </w:r>
    </w:p>
    <w:p w14:paraId="75E1E555">
      <w:pPr>
        <w:pStyle w:val="2"/>
        <w:spacing w:before="4" w:line="345" w:lineRule="auto"/>
        <w:ind w:left="7" w:firstLine="632"/>
      </w:pPr>
      <w:r>
        <w:rPr>
          <w:rFonts w:ascii="楷体" w:hAnsi="楷体" w:eastAsia="楷体" w:cs="楷体"/>
          <w:spacing w:val="5"/>
        </w:rPr>
        <w:t>（二）申报条件。</w:t>
      </w:r>
      <w:r>
        <w:rPr>
          <w:rFonts w:ascii="楷体" w:hAnsi="楷体" w:eastAsia="楷体" w:cs="楷体"/>
          <w:spacing w:val="-93"/>
        </w:rPr>
        <w:t xml:space="preserve"> </w:t>
      </w:r>
      <w:r>
        <w:rPr>
          <w:b/>
          <w:bCs/>
          <w:spacing w:val="5"/>
        </w:rPr>
        <w:t>一是</w:t>
      </w:r>
      <w:r>
        <w:rPr>
          <w:spacing w:val="5"/>
        </w:rPr>
        <w:t>申报项目应取得立项</w:t>
      </w:r>
      <w:r>
        <w:rPr>
          <w:spacing w:val="4"/>
        </w:rPr>
        <w:t>、规划、用地、</w:t>
      </w:r>
      <w:r>
        <w:rPr>
          <w:spacing w:val="5"/>
        </w:rPr>
        <w:t>环保等行政许可。</w:t>
      </w:r>
      <w:r>
        <w:rPr>
          <w:b/>
          <w:bCs/>
          <w:spacing w:val="5"/>
        </w:rPr>
        <w:t>二是</w:t>
      </w:r>
      <w:r>
        <w:rPr>
          <w:spacing w:val="5"/>
        </w:rPr>
        <w:t>项目实施主体拥有相应资质，资金、信誉良好，无不良记录，承担国家或省级同类项目且在建设期内未按要求完成验收的主体，不纳入申报范围。</w:t>
      </w:r>
      <w:r>
        <w:rPr>
          <w:b/>
          <w:bCs/>
          <w:spacing w:val="5"/>
        </w:rPr>
        <w:t>三是</w:t>
      </w:r>
      <w:r>
        <w:rPr>
          <w:spacing w:val="5"/>
        </w:rPr>
        <w:t>项目承担单位应具</w:t>
      </w:r>
    </w:p>
    <w:p w14:paraId="1F27E84F">
      <w:pPr>
        <w:spacing w:line="345" w:lineRule="auto"/>
        <w:sectPr>
          <w:footerReference r:id="rId5" w:type="default"/>
          <w:pgSz w:w="11906" w:h="16839"/>
          <w:pgMar w:top="1431" w:right="1476" w:bottom="1839" w:left="1536" w:header="0" w:footer="1568" w:gutter="0"/>
          <w:cols w:space="720" w:num="1"/>
        </w:sectPr>
      </w:pPr>
    </w:p>
    <w:p w14:paraId="388484CB">
      <w:pPr>
        <w:spacing w:line="241" w:lineRule="auto"/>
        <w:rPr>
          <w:rFonts w:ascii="Arial"/>
          <w:sz w:val="21"/>
        </w:rPr>
      </w:pPr>
    </w:p>
    <w:p w14:paraId="5EB18DB8">
      <w:pPr>
        <w:spacing w:line="241" w:lineRule="auto"/>
        <w:rPr>
          <w:rFonts w:ascii="Arial"/>
          <w:sz w:val="21"/>
        </w:rPr>
      </w:pPr>
    </w:p>
    <w:p w14:paraId="75D874CF">
      <w:pPr>
        <w:spacing w:line="241" w:lineRule="auto"/>
        <w:rPr>
          <w:rFonts w:ascii="Arial"/>
          <w:sz w:val="21"/>
        </w:rPr>
      </w:pPr>
    </w:p>
    <w:p w14:paraId="0F622867">
      <w:pPr>
        <w:pStyle w:val="2"/>
        <w:spacing w:before="101" w:line="345" w:lineRule="auto"/>
        <w:ind w:left="3" w:firstLine="7"/>
        <w:jc w:val="both"/>
      </w:pPr>
      <w:r>
        <w:rPr>
          <w:spacing w:val="5"/>
        </w:rPr>
        <w:t>备自筹资金能力，明确项目建设方案，承诺在规定时间内完成项目建设和资金支出。</w:t>
      </w:r>
      <w:r>
        <w:rPr>
          <w:b/>
          <w:bCs/>
          <w:spacing w:val="5"/>
        </w:rPr>
        <w:t>四是</w:t>
      </w:r>
      <w:r>
        <w:rPr>
          <w:spacing w:val="5"/>
        </w:rPr>
        <w:t>项目实施主体应承诺，在建设期间和运行后，严格遵守相关法律法规，执行安全生产、消防安全、环境</w:t>
      </w:r>
      <w:r>
        <w:rPr>
          <w:spacing w:val="-3"/>
        </w:rPr>
        <w:t>保护等有关规定。确保备案、规划、环评、安评等支撑资料完整，</w:t>
      </w:r>
      <w:r>
        <w:rPr>
          <w:spacing w:val="5"/>
        </w:rPr>
        <w:t>工艺技术符合现行标准，选用的设施设备、产品应确保质量和性能达到相关标准。</w:t>
      </w:r>
      <w:r>
        <w:rPr>
          <w:b/>
          <w:bCs/>
          <w:spacing w:val="5"/>
        </w:rPr>
        <w:t>五是</w:t>
      </w:r>
      <w:r>
        <w:rPr>
          <w:spacing w:val="5"/>
        </w:rPr>
        <w:t>项目正常运行后，纳入行业管理，积极落</w:t>
      </w:r>
      <w:r>
        <w:rPr>
          <w:spacing w:val="9"/>
        </w:rPr>
        <w:t>实上级部门的工作部署，配合开展相关工作。</w:t>
      </w:r>
    </w:p>
    <w:p w14:paraId="4A4D9F9D">
      <w:pPr>
        <w:spacing w:line="227" w:lineRule="auto"/>
        <w:ind w:left="654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三、项目建设（实施）内容</w:t>
      </w:r>
    </w:p>
    <w:p w14:paraId="58948915">
      <w:pPr>
        <w:pStyle w:val="2"/>
        <w:spacing w:before="202" w:line="345" w:lineRule="auto"/>
        <w:ind w:right="35" w:firstLine="668"/>
        <w:jc w:val="both"/>
      </w:pPr>
      <w:r>
        <w:rPr>
          <w:b/>
          <w:bCs/>
          <w:spacing w:val="4"/>
        </w:rPr>
        <w:t>一是</w:t>
      </w:r>
      <w:r>
        <w:rPr>
          <w:spacing w:val="4"/>
        </w:rPr>
        <w:t>支持农业产业链完整、原料供应稳定充足的沼气工</w:t>
      </w:r>
      <w:r>
        <w:rPr>
          <w:spacing w:val="3"/>
        </w:rPr>
        <w:t>程进</w:t>
      </w:r>
      <w:r>
        <w:rPr>
          <w:spacing w:val="7"/>
        </w:rPr>
        <w:t>行优化提升，配备先进设备设施，提高废弃物资源化利用水平。</w:t>
      </w:r>
      <w:r>
        <w:rPr>
          <w:spacing w:val="5"/>
        </w:rPr>
        <w:t>支持符合安全处置条件的沼气设施报废。</w:t>
      </w:r>
      <w:r>
        <w:rPr>
          <w:b/>
          <w:bCs/>
          <w:spacing w:val="5"/>
        </w:rPr>
        <w:t>二是</w:t>
      </w:r>
      <w:r>
        <w:rPr>
          <w:spacing w:val="5"/>
        </w:rPr>
        <w:t>开展生物质固体成型燃料基地建设和扩能，开发生物质炭等衍生品，开展生物质固体燃料热值提升研究等。</w:t>
      </w:r>
      <w:r>
        <w:rPr>
          <w:b/>
          <w:bCs/>
          <w:spacing w:val="5"/>
        </w:rPr>
        <w:t>三是</w:t>
      </w:r>
      <w:r>
        <w:rPr>
          <w:spacing w:val="5"/>
        </w:rPr>
        <w:t>在条件允许的农业种养设施和农村</w:t>
      </w:r>
      <w:r>
        <w:rPr>
          <w:spacing w:val="2"/>
        </w:rPr>
        <w:t>开展生物质供（</w:t>
      </w:r>
      <w:r>
        <w:rPr>
          <w:spacing w:val="-51"/>
        </w:rPr>
        <w:t xml:space="preserve"> </w:t>
      </w:r>
      <w:r>
        <w:rPr>
          <w:spacing w:val="2"/>
        </w:rPr>
        <w:t>能）热，或生物质能为主，太阳能、空气能等其</w:t>
      </w:r>
      <w:r>
        <w:rPr>
          <w:spacing w:val="9"/>
        </w:rPr>
        <w:t>他能源为辅助的清洁供能试点建设。</w:t>
      </w:r>
    </w:p>
    <w:p w14:paraId="7714DD02">
      <w:pPr>
        <w:spacing w:line="226" w:lineRule="auto"/>
        <w:ind w:left="666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四、资金支持方向、支持环节、补助标准</w:t>
      </w:r>
    </w:p>
    <w:p w14:paraId="7E40F8BC">
      <w:pPr>
        <w:pStyle w:val="2"/>
        <w:spacing w:before="201" w:line="222" w:lineRule="auto"/>
        <w:ind w:left="651"/>
      </w:pPr>
      <w:r>
        <w:rPr>
          <w:spacing w:val="8"/>
        </w:rPr>
        <w:t>项目采取先建后补的方式对申报主体给予补助。</w:t>
      </w:r>
    </w:p>
    <w:p w14:paraId="4789C5C0">
      <w:pPr>
        <w:pStyle w:val="2"/>
        <w:spacing w:before="208" w:line="342" w:lineRule="auto"/>
        <w:ind w:left="7" w:right="79" w:firstLine="632"/>
        <w:jc w:val="both"/>
      </w:pPr>
      <w:r>
        <w:rPr>
          <w:rFonts w:ascii="楷体" w:hAnsi="楷体" w:eastAsia="楷体" w:cs="楷体"/>
          <w:spacing w:val="5"/>
        </w:rPr>
        <w:t>（一）沼气设施优化提升及安全生产管控。</w:t>
      </w:r>
      <w:r>
        <w:rPr>
          <w:spacing w:val="5"/>
        </w:rPr>
        <w:t>支持持续稳定运行的规模化农村沼气工程进行优化提升，补贴资金主要用于购置先进设备设施（包括沼气发电、提纯灌装、沼肥综合利用等设施</w:t>
      </w:r>
      <w:r>
        <w:rPr>
          <w:spacing w:val="7"/>
        </w:rPr>
        <w:t>设备更新</w:t>
      </w:r>
      <w:r>
        <w:rPr>
          <w:spacing w:val="-82"/>
        </w:rPr>
        <w:t>），</w:t>
      </w:r>
      <w:r>
        <w:rPr>
          <w:spacing w:val="7"/>
        </w:rPr>
        <w:t>单处工程补贴最高不超过</w:t>
      </w:r>
      <w:r>
        <w:rPr>
          <w:spacing w:val="-37"/>
        </w:rPr>
        <w:t xml:space="preserve"> </w:t>
      </w:r>
      <w:r>
        <w:rPr>
          <w:rFonts w:ascii="Arial" w:hAnsi="Arial" w:eastAsia="Arial" w:cs="Arial"/>
          <w:spacing w:val="7"/>
        </w:rPr>
        <w:t>150</w:t>
      </w:r>
      <w:r>
        <w:rPr>
          <w:rFonts w:ascii="Arial" w:hAnsi="Arial" w:eastAsia="Arial" w:cs="Arial"/>
          <w:spacing w:val="27"/>
        </w:rPr>
        <w:t xml:space="preserve"> </w:t>
      </w:r>
      <w:r>
        <w:rPr>
          <w:spacing w:val="7"/>
        </w:rPr>
        <w:t>万元，总投资</w:t>
      </w:r>
      <w:r>
        <w:rPr>
          <w:spacing w:val="6"/>
        </w:rPr>
        <w:t>不低于</w:t>
      </w:r>
      <w:r>
        <w:rPr>
          <w:rFonts w:ascii="Arial" w:hAnsi="Arial" w:eastAsia="Arial" w:cs="Arial"/>
          <w:spacing w:val="12"/>
        </w:rPr>
        <w:t xml:space="preserve">300 </w:t>
      </w:r>
      <w:r>
        <w:rPr>
          <w:spacing w:val="12"/>
        </w:rPr>
        <w:t>万元，补贴资金不高于项目总投资的</w:t>
      </w:r>
      <w:r>
        <w:rPr>
          <w:spacing w:val="-37"/>
        </w:rPr>
        <w:t xml:space="preserve"> </w:t>
      </w:r>
      <w:r>
        <w:rPr>
          <w:rFonts w:ascii="Arial" w:hAnsi="Arial" w:eastAsia="Arial" w:cs="Arial"/>
          <w:spacing w:val="12"/>
        </w:rPr>
        <w:t>50%</w:t>
      </w:r>
      <w:r>
        <w:rPr>
          <w:spacing w:val="12"/>
        </w:rPr>
        <w:t>；支持符合报废</w:t>
      </w:r>
    </w:p>
    <w:p w14:paraId="312DCCE7">
      <w:pPr>
        <w:spacing w:line="342" w:lineRule="auto"/>
        <w:sectPr>
          <w:footerReference r:id="rId6" w:type="default"/>
          <w:pgSz w:w="11906" w:h="16839"/>
          <w:pgMar w:top="1431" w:right="1449" w:bottom="1839" w:left="1536" w:header="0" w:footer="1568" w:gutter="0"/>
          <w:cols w:space="720" w:num="1"/>
        </w:sectPr>
      </w:pPr>
    </w:p>
    <w:p w14:paraId="200EA4EE">
      <w:pPr>
        <w:spacing w:line="359" w:lineRule="auto"/>
        <w:rPr>
          <w:rFonts w:ascii="Arial"/>
          <w:sz w:val="21"/>
        </w:rPr>
      </w:pPr>
    </w:p>
    <w:p w14:paraId="77B9FC55">
      <w:pPr>
        <w:spacing w:line="359" w:lineRule="auto"/>
        <w:rPr>
          <w:rFonts w:ascii="Arial"/>
          <w:sz w:val="21"/>
        </w:rPr>
      </w:pPr>
    </w:p>
    <w:p w14:paraId="24F6D137">
      <w:pPr>
        <w:pStyle w:val="2"/>
        <w:spacing w:before="101" w:line="346" w:lineRule="auto"/>
        <w:ind w:left="19" w:right="48" w:hanging="13"/>
      </w:pPr>
      <w:r>
        <w:rPr>
          <w:spacing w:val="1"/>
        </w:rPr>
        <w:t>条件的沼气设施进行报废处置奖补，每处沼气</w:t>
      </w:r>
      <w:r>
        <w:t>工程奖补不高于</w:t>
      </w:r>
      <w:r>
        <w:rPr>
          <w:spacing w:val="-60"/>
        </w:rPr>
        <w:t xml:space="preserve"> </w:t>
      </w:r>
      <w:r>
        <w:rPr>
          <w:rFonts w:ascii="Arial" w:hAnsi="Arial" w:eastAsia="Arial" w:cs="Arial"/>
        </w:rPr>
        <w:t>20</w:t>
      </w:r>
      <w:r>
        <w:rPr>
          <w:spacing w:val="-7"/>
        </w:rPr>
        <w:t>万元。</w:t>
      </w:r>
    </w:p>
    <w:p w14:paraId="4A7E8D58">
      <w:pPr>
        <w:pStyle w:val="2"/>
        <w:spacing w:before="1" w:line="345" w:lineRule="auto"/>
        <w:ind w:firstLine="635"/>
      </w:pPr>
      <w:r>
        <w:rPr>
          <w:rFonts w:ascii="楷体" w:hAnsi="楷体" w:eastAsia="楷体" w:cs="楷体"/>
          <w:spacing w:val="11"/>
        </w:rPr>
        <w:t>（</w:t>
      </w:r>
      <w:r>
        <w:rPr>
          <w:rFonts w:ascii="楷体" w:hAnsi="楷体" w:eastAsia="楷体" w:cs="楷体"/>
          <w:spacing w:val="-80"/>
        </w:rPr>
        <w:t xml:space="preserve"> </w:t>
      </w:r>
      <w:r>
        <w:rPr>
          <w:rFonts w:ascii="楷体" w:hAnsi="楷体" w:eastAsia="楷体" w:cs="楷体"/>
          <w:spacing w:val="11"/>
        </w:rPr>
        <w:t>二）生物质基地建设及提升。</w:t>
      </w:r>
      <w:r>
        <w:rPr>
          <w:spacing w:val="11"/>
        </w:rPr>
        <w:t>新建或提升生物质颗粒</w:t>
      </w:r>
      <w:r>
        <w:rPr>
          <w:rFonts w:ascii="Arial" w:hAnsi="Arial" w:eastAsia="Arial" w:cs="Arial"/>
          <w:spacing w:val="11"/>
        </w:rPr>
        <w:t>/</w:t>
      </w:r>
      <w:r>
        <w:rPr>
          <w:spacing w:val="11"/>
        </w:rPr>
        <w:t>压</w:t>
      </w:r>
      <w:r>
        <w:rPr>
          <w:spacing w:val="4"/>
        </w:rPr>
        <w:t>块燃料基地，主要支持购置安装生物质燃料（</w:t>
      </w:r>
      <w:r>
        <w:rPr>
          <w:spacing w:val="-63"/>
        </w:rPr>
        <w:t xml:space="preserve"> </w:t>
      </w:r>
      <w:r>
        <w:rPr>
          <w:spacing w:val="4"/>
        </w:rPr>
        <w:t>生物质成型颗粒、</w:t>
      </w:r>
      <w:r>
        <w:rPr>
          <w:spacing w:val="12"/>
        </w:rPr>
        <w:t>压块）加工设备，单个主体补贴最高不超过</w:t>
      </w:r>
      <w:r>
        <w:rPr>
          <w:spacing w:val="-36"/>
        </w:rPr>
        <w:t xml:space="preserve"> </w:t>
      </w:r>
      <w:r>
        <w:rPr>
          <w:rFonts w:ascii="Arial" w:hAnsi="Arial" w:eastAsia="Arial" w:cs="Arial"/>
          <w:spacing w:val="12"/>
        </w:rPr>
        <w:t>150</w:t>
      </w:r>
      <w:r>
        <w:rPr>
          <w:rFonts w:ascii="Arial" w:hAnsi="Arial" w:eastAsia="Arial" w:cs="Arial"/>
          <w:spacing w:val="29"/>
        </w:rPr>
        <w:t xml:space="preserve"> </w:t>
      </w:r>
      <w:r>
        <w:rPr>
          <w:spacing w:val="12"/>
        </w:rPr>
        <w:t>万</w:t>
      </w:r>
      <w:r>
        <w:rPr>
          <w:spacing w:val="11"/>
        </w:rPr>
        <w:t>元，总投资</w:t>
      </w:r>
      <w:r>
        <w:rPr>
          <w:spacing w:val="10"/>
        </w:rPr>
        <w:t>不低于</w:t>
      </w:r>
      <w:r>
        <w:rPr>
          <w:spacing w:val="-33"/>
        </w:rPr>
        <w:t xml:space="preserve"> </w:t>
      </w:r>
      <w:r>
        <w:rPr>
          <w:rFonts w:ascii="Arial" w:hAnsi="Arial" w:eastAsia="Arial" w:cs="Arial"/>
          <w:spacing w:val="10"/>
        </w:rPr>
        <w:t>300</w:t>
      </w:r>
      <w:r>
        <w:rPr>
          <w:rFonts w:ascii="Arial" w:hAnsi="Arial" w:eastAsia="Arial" w:cs="Arial"/>
          <w:spacing w:val="26"/>
        </w:rPr>
        <w:t xml:space="preserve"> </w:t>
      </w:r>
      <w:r>
        <w:rPr>
          <w:spacing w:val="10"/>
        </w:rPr>
        <w:t>万元，补贴资金不高于项目总投资的</w:t>
      </w:r>
      <w:r>
        <w:rPr>
          <w:spacing w:val="-51"/>
        </w:rPr>
        <w:t xml:space="preserve"> </w:t>
      </w:r>
      <w:r>
        <w:rPr>
          <w:rFonts w:ascii="Arial" w:hAnsi="Arial" w:eastAsia="Arial" w:cs="Arial"/>
          <w:spacing w:val="10"/>
        </w:rPr>
        <w:t>50%</w:t>
      </w:r>
      <w:r>
        <w:rPr>
          <w:spacing w:val="10"/>
        </w:rPr>
        <w:t>。</w:t>
      </w:r>
    </w:p>
    <w:p w14:paraId="304FB9AD">
      <w:pPr>
        <w:pStyle w:val="2"/>
        <w:spacing w:line="342" w:lineRule="auto"/>
        <w:ind w:left="6" w:right="47" w:firstLine="629"/>
      </w:pPr>
      <w:r>
        <w:rPr>
          <w:rFonts w:ascii="楷体" w:hAnsi="楷体" w:eastAsia="楷体" w:cs="楷体"/>
          <w:spacing w:val="5"/>
        </w:rPr>
        <w:t>（三）试点示范多元清洁能源替代模式。</w:t>
      </w:r>
      <w:r>
        <w:rPr>
          <w:spacing w:val="5"/>
        </w:rPr>
        <w:t>支持农业种养设施</w:t>
      </w:r>
      <w:r>
        <w:rPr>
          <w:spacing w:val="-1"/>
        </w:rPr>
        <w:t>和整村集中供（能）热改造，补贴购置安装生物质锅炉</w:t>
      </w:r>
      <w:r>
        <w:rPr>
          <w:spacing w:val="-2"/>
        </w:rPr>
        <w:t>、太阳能</w:t>
      </w:r>
      <w:r>
        <w:rPr>
          <w:rFonts w:ascii="Arial" w:hAnsi="Arial" w:eastAsia="Arial" w:cs="Arial"/>
          <w:spacing w:val="-2"/>
        </w:rPr>
        <w:t>+</w:t>
      </w:r>
      <w:r>
        <w:rPr>
          <w:spacing w:val="2"/>
        </w:rPr>
        <w:t>空气源等集中供（</w:t>
      </w:r>
      <w:r>
        <w:rPr>
          <w:spacing w:val="-65"/>
        </w:rPr>
        <w:t xml:space="preserve"> </w:t>
      </w:r>
      <w:r>
        <w:rPr>
          <w:spacing w:val="2"/>
        </w:rPr>
        <w:t>能）热设施设备及供热管网。试点农户分散式</w:t>
      </w:r>
      <w:r>
        <w:rPr>
          <w:spacing w:val="6"/>
        </w:rPr>
        <w:t>取暖的，每户补贴</w:t>
      </w:r>
      <w:r>
        <w:rPr>
          <w:spacing w:val="-32"/>
        </w:rPr>
        <w:t xml:space="preserve"> </w:t>
      </w:r>
      <w:r>
        <w:rPr>
          <w:rFonts w:ascii="Arial" w:hAnsi="Arial" w:eastAsia="Arial" w:cs="Arial"/>
          <w:spacing w:val="6"/>
        </w:rPr>
        <w:t xml:space="preserve">2500 </w:t>
      </w:r>
      <w:r>
        <w:rPr>
          <w:spacing w:val="6"/>
        </w:rPr>
        <w:t>元购置生物质取暖炉和生物质燃料。项</w:t>
      </w:r>
      <w:r>
        <w:rPr>
          <w:spacing w:val="22"/>
        </w:rPr>
        <w:t>目补贴最高不超过</w:t>
      </w:r>
      <w:r>
        <w:rPr>
          <w:spacing w:val="-7"/>
        </w:rPr>
        <w:t xml:space="preserve"> </w:t>
      </w:r>
      <w:r>
        <w:rPr>
          <w:rFonts w:ascii="Arial" w:hAnsi="Arial" w:eastAsia="Arial" w:cs="Arial"/>
          <w:spacing w:val="22"/>
        </w:rPr>
        <w:t>100</w:t>
      </w:r>
      <w:r>
        <w:rPr>
          <w:rFonts w:ascii="Arial" w:hAnsi="Arial" w:eastAsia="Arial" w:cs="Arial"/>
          <w:spacing w:val="46"/>
        </w:rPr>
        <w:t xml:space="preserve"> </w:t>
      </w:r>
      <w:r>
        <w:rPr>
          <w:spacing w:val="22"/>
        </w:rPr>
        <w:t>万元，补贴资金不高于项目总投资的</w:t>
      </w:r>
      <w:r>
        <w:rPr>
          <w:rFonts w:ascii="Arial" w:hAnsi="Arial" w:eastAsia="Arial" w:cs="Arial"/>
          <w:spacing w:val="17"/>
        </w:rPr>
        <w:t>50%</w:t>
      </w:r>
      <w:r>
        <w:rPr>
          <w:spacing w:val="17"/>
        </w:rPr>
        <w:t>。</w:t>
      </w:r>
    </w:p>
    <w:p w14:paraId="32E1327F">
      <w:pPr>
        <w:spacing w:before="32" w:line="227" w:lineRule="auto"/>
        <w:ind w:left="651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五、申报审批程序</w:t>
      </w:r>
    </w:p>
    <w:p w14:paraId="2EBB6584">
      <w:pPr>
        <w:pStyle w:val="2"/>
        <w:spacing w:before="201" w:line="345" w:lineRule="auto"/>
        <w:ind w:left="3" w:right="52" w:firstLine="639"/>
      </w:pPr>
      <w:r>
        <w:rPr>
          <w:spacing w:val="5"/>
        </w:rPr>
        <w:t>本次申报采取“农业农村储备项目库”进行，按要求逐级开</w:t>
      </w:r>
      <w:r>
        <w:rPr>
          <w:spacing w:val="8"/>
        </w:rPr>
        <w:t>展申报、储备、审核及提交等。</w:t>
      </w:r>
    </w:p>
    <w:p w14:paraId="3ECA0877">
      <w:pPr>
        <w:pStyle w:val="2"/>
        <w:spacing w:before="4" w:line="343" w:lineRule="auto"/>
        <w:ind w:right="51" w:firstLine="635"/>
        <w:jc w:val="both"/>
      </w:pPr>
      <w:r>
        <w:rPr>
          <w:rFonts w:ascii="楷体" w:hAnsi="楷体" w:eastAsia="楷体" w:cs="楷体"/>
          <w:spacing w:val="5"/>
        </w:rPr>
        <w:t>（一）县级申报。</w:t>
      </w:r>
      <w:r>
        <w:rPr>
          <w:spacing w:val="5"/>
        </w:rPr>
        <w:t>由县级主管部门按照本指南要求，组织有关主体开展项目申报，编制项目申报文件。县级应做好项目前期规划和准备工作，对主体申报的项目进行充分调研论证，项目申请文件要明确项目的主管领导、具体负责人和完成时限，要对项</w:t>
      </w:r>
      <w:r>
        <w:rPr>
          <w:spacing w:val="-9"/>
        </w:rPr>
        <w:t>目的支持对象（实施主体）、补助环节（</w:t>
      </w:r>
      <w:r>
        <w:rPr>
          <w:spacing w:val="-52"/>
        </w:rPr>
        <w:t xml:space="preserve"> </w:t>
      </w:r>
      <w:r>
        <w:rPr>
          <w:spacing w:val="-9"/>
        </w:rPr>
        <w:t>内容）、补助标准、项目</w:t>
      </w:r>
      <w:r>
        <w:rPr>
          <w:spacing w:val="5"/>
        </w:rPr>
        <w:t>建成目标（项目建成后的技术路线和模式，产出目标，预计取得的经济、社会、生态效益，体制机制建设等）、是否具备开工条</w:t>
      </w:r>
    </w:p>
    <w:p w14:paraId="51C56348">
      <w:pPr>
        <w:spacing w:line="343" w:lineRule="auto"/>
        <w:sectPr>
          <w:footerReference r:id="rId7" w:type="default"/>
          <w:pgSz w:w="11906" w:h="16839"/>
          <w:pgMar w:top="1431" w:right="1479" w:bottom="1836" w:left="1541" w:header="0" w:footer="1568" w:gutter="0"/>
          <w:cols w:space="720" w:num="1"/>
        </w:sectPr>
      </w:pPr>
    </w:p>
    <w:p w14:paraId="5F2B2D00">
      <w:pPr>
        <w:spacing w:line="358" w:lineRule="auto"/>
        <w:rPr>
          <w:rFonts w:ascii="Arial"/>
          <w:sz w:val="21"/>
        </w:rPr>
      </w:pPr>
    </w:p>
    <w:p w14:paraId="0A68DA1C">
      <w:pPr>
        <w:spacing w:line="358" w:lineRule="auto"/>
        <w:rPr>
          <w:rFonts w:ascii="Arial"/>
          <w:sz w:val="21"/>
        </w:rPr>
      </w:pPr>
    </w:p>
    <w:p w14:paraId="76AEF623">
      <w:pPr>
        <w:pStyle w:val="2"/>
        <w:spacing w:before="100" w:line="346" w:lineRule="auto"/>
        <w:ind w:left="12" w:hanging="13"/>
        <w:jc w:val="both"/>
      </w:pPr>
      <w:r>
        <w:rPr>
          <w:spacing w:val="7"/>
        </w:rPr>
        <w:t>件等做出明确说明，并提前谋划项目实施组织领导、机制创新、监督管理等保障工作。县级农业农村部门对申报资料的</w:t>
      </w:r>
      <w:r>
        <w:rPr>
          <w:spacing w:val="6"/>
        </w:rPr>
        <w:t>真实性、</w:t>
      </w:r>
      <w:r>
        <w:rPr>
          <w:spacing w:val="8"/>
        </w:rPr>
        <w:t>完整性负责，经遴选择优推荐至市级。</w:t>
      </w:r>
    </w:p>
    <w:p w14:paraId="256DB532">
      <w:pPr>
        <w:pStyle w:val="2"/>
        <w:spacing w:before="5" w:line="345" w:lineRule="auto"/>
        <w:ind w:left="2" w:right="49" w:firstLine="634"/>
      </w:pPr>
      <w:r>
        <w:rPr>
          <w:rFonts w:ascii="楷体" w:hAnsi="楷体" w:eastAsia="楷体" w:cs="楷体"/>
          <w:spacing w:val="5"/>
        </w:rPr>
        <w:t>（二）市级推荐。</w:t>
      </w:r>
      <w:r>
        <w:rPr>
          <w:spacing w:val="5"/>
        </w:rPr>
        <w:t>市级主管部门对县级申报项目进行严格审核，正式行文向省级推荐，省级不直接受理县（市、区）单独申报。市级应重点对申报项目的内容完整性、实施可行性、投资合理性等进行实地考察审核。市级应择优推荐符合申报条件的农业</w:t>
      </w:r>
      <w:r>
        <w:rPr>
          <w:spacing w:val="8"/>
        </w:rPr>
        <w:t>项目，确保一经批复即可开工建设。</w:t>
      </w:r>
    </w:p>
    <w:p w14:paraId="6DE0D4C6">
      <w:pPr>
        <w:pStyle w:val="2"/>
        <w:spacing w:line="345" w:lineRule="auto"/>
        <w:ind w:left="17" w:right="52" w:firstLine="619"/>
      </w:pPr>
      <w:r>
        <w:rPr>
          <w:rFonts w:ascii="楷体" w:hAnsi="楷体" w:eastAsia="楷体" w:cs="楷体"/>
          <w:spacing w:val="2"/>
        </w:rPr>
        <w:t>（</w:t>
      </w:r>
      <w:r>
        <w:rPr>
          <w:rFonts w:ascii="楷体" w:hAnsi="楷体" w:eastAsia="楷体" w:cs="楷体"/>
          <w:spacing w:val="-70"/>
        </w:rPr>
        <w:t xml:space="preserve"> </w:t>
      </w:r>
      <w:r>
        <w:rPr>
          <w:rFonts w:ascii="楷体" w:hAnsi="楷体" w:eastAsia="楷体" w:cs="楷体"/>
          <w:spacing w:val="2"/>
        </w:rPr>
        <w:t>三）省级评审。</w:t>
      </w:r>
      <w:r>
        <w:rPr>
          <w:spacing w:val="2"/>
        </w:rPr>
        <w:t>省级依据《农业财政项目全过程监督管理办法（试行）》等相关规定，组织对各市上报材料完整性、项</w:t>
      </w:r>
      <w:r>
        <w:rPr>
          <w:spacing w:val="-77"/>
        </w:rPr>
        <w:t xml:space="preserve"> </w:t>
      </w:r>
      <w:r>
        <w:rPr>
          <w:spacing w:val="2"/>
        </w:rPr>
        <w:t>目</w:t>
      </w:r>
      <w:r>
        <w:rPr>
          <w:spacing w:val="8"/>
        </w:rPr>
        <w:t>可行性等进行综合评审遴选，测算补贴资金。</w:t>
      </w:r>
    </w:p>
    <w:p w14:paraId="145A3310">
      <w:pPr>
        <w:spacing w:line="226" w:lineRule="auto"/>
        <w:ind w:left="654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六、有关要求及联系方式</w:t>
      </w:r>
    </w:p>
    <w:p w14:paraId="64E35AFE">
      <w:pPr>
        <w:pStyle w:val="2"/>
        <w:spacing w:before="202" w:line="345" w:lineRule="auto"/>
        <w:ind w:left="7" w:right="37" w:firstLine="630"/>
        <w:jc w:val="both"/>
      </w:pPr>
      <w:r>
        <w:rPr>
          <w:spacing w:val="5"/>
        </w:rPr>
        <w:t>储备项目依托河北省涉农投融资项目管理平台“农业农村储备项目库”功能模块进行储备，各地有关部门应高度重视，严格</w:t>
      </w:r>
      <w:r>
        <w:rPr>
          <w:spacing w:val="12"/>
        </w:rPr>
        <w:t>执行入库标准要求，择优推荐，认真编报项目申报文件，</w:t>
      </w:r>
      <w:r>
        <w:rPr>
          <w:rFonts w:ascii="Arial" w:hAnsi="Arial" w:eastAsia="Arial" w:cs="Arial"/>
          <w:spacing w:val="12"/>
        </w:rPr>
        <w:t>2026</w:t>
      </w:r>
      <w:r>
        <w:rPr>
          <w:spacing w:val="3"/>
        </w:rPr>
        <w:t>年</w:t>
      </w:r>
      <w:r>
        <w:rPr>
          <w:spacing w:val="-39"/>
        </w:rPr>
        <w:t xml:space="preserve"> </w:t>
      </w:r>
      <w:r>
        <w:rPr>
          <w:rFonts w:ascii="Arial" w:hAnsi="Arial" w:eastAsia="Arial" w:cs="Arial"/>
          <w:spacing w:val="3"/>
        </w:rPr>
        <w:t xml:space="preserve">11 </w:t>
      </w:r>
      <w:r>
        <w:rPr>
          <w:spacing w:val="3"/>
        </w:rPr>
        <w:t>月</w:t>
      </w:r>
      <w:r>
        <w:rPr>
          <w:spacing w:val="-49"/>
        </w:rPr>
        <w:t xml:space="preserve"> </w:t>
      </w:r>
      <w:r>
        <w:rPr>
          <w:rFonts w:ascii="Arial" w:hAnsi="Arial" w:eastAsia="Arial" w:cs="Arial"/>
          <w:spacing w:val="3"/>
        </w:rPr>
        <w:t xml:space="preserve">5  </w:t>
      </w:r>
      <w:r>
        <w:rPr>
          <w:spacing w:val="3"/>
        </w:rPr>
        <w:t>日前将储备项目申报材料通过储备库平台报送省厅。</w:t>
      </w:r>
    </w:p>
    <w:p w14:paraId="0F719963">
      <w:pPr>
        <w:pStyle w:val="2"/>
        <w:spacing w:before="1" w:line="224" w:lineRule="auto"/>
        <w:ind w:left="644"/>
      </w:pPr>
      <w:r>
        <w:rPr>
          <w:spacing w:val="3"/>
        </w:rPr>
        <w:t>联</w:t>
      </w:r>
      <w:r>
        <w:rPr>
          <w:spacing w:val="34"/>
        </w:rPr>
        <w:t xml:space="preserve"> </w:t>
      </w:r>
      <w:r>
        <w:rPr>
          <w:spacing w:val="3"/>
        </w:rPr>
        <w:t>系 人：王冰</w:t>
      </w:r>
      <w:r>
        <w:rPr>
          <w:spacing w:val="11"/>
        </w:rPr>
        <w:t xml:space="preserve">  </w:t>
      </w:r>
      <w:r>
        <w:rPr>
          <w:spacing w:val="3"/>
        </w:rPr>
        <w:t>胡燕</w:t>
      </w:r>
    </w:p>
    <w:p w14:paraId="168E909D">
      <w:pPr>
        <w:pStyle w:val="2"/>
        <w:spacing w:before="205" w:line="223" w:lineRule="auto"/>
        <w:ind w:left="681"/>
        <w:rPr>
          <w:rFonts w:ascii="Arial" w:hAnsi="Arial" w:eastAsia="Arial" w:cs="Arial"/>
        </w:rPr>
      </w:pPr>
      <w:r>
        <w:rPr>
          <w:spacing w:val="21"/>
        </w:rPr>
        <w:t>电</w:t>
      </w:r>
      <w:r>
        <w:rPr>
          <w:spacing w:val="9"/>
        </w:rPr>
        <w:t xml:space="preserve">    </w:t>
      </w:r>
      <w:r>
        <w:rPr>
          <w:spacing w:val="21"/>
        </w:rPr>
        <w:t>话：</w:t>
      </w:r>
      <w:r>
        <w:rPr>
          <w:rFonts w:ascii="Arial" w:hAnsi="Arial" w:eastAsia="Arial" w:cs="Arial"/>
          <w:spacing w:val="21"/>
        </w:rPr>
        <w:t>0311</w:t>
      </w:r>
      <w:r>
        <w:rPr>
          <w:spacing w:val="21"/>
        </w:rPr>
        <w:t>-</w:t>
      </w:r>
      <w:r>
        <w:rPr>
          <w:rFonts w:ascii="Arial" w:hAnsi="Arial" w:eastAsia="Arial" w:cs="Arial"/>
          <w:spacing w:val="21"/>
        </w:rPr>
        <w:t>86256703</w:t>
      </w:r>
    </w:p>
    <w:p w14:paraId="0E62DC42">
      <w:pPr>
        <w:pStyle w:val="2"/>
        <w:spacing w:before="203" w:line="217" w:lineRule="auto"/>
        <w:ind w:left="681"/>
        <w:rPr>
          <w:rFonts w:ascii="Arial" w:hAnsi="Arial" w:eastAsia="Arial" w:cs="Arial"/>
        </w:rPr>
      </w:pPr>
      <w:r>
        <w:rPr>
          <w:spacing w:val="45"/>
        </w:rPr>
        <w:t>电子邮箱：</w:t>
      </w:r>
      <w:r>
        <w:fldChar w:fldCharType="begin"/>
      </w:r>
      <w:r>
        <w:instrText xml:space="preserve"> HYPERLINK "hbsnytzhc@126.com" </w:instrText>
      </w:r>
      <w:r>
        <w:fldChar w:fldCharType="separate"/>
      </w:r>
      <w:r>
        <w:rPr>
          <w:rFonts w:ascii="Arial" w:hAnsi="Arial" w:eastAsia="Arial" w:cs="Arial"/>
        </w:rPr>
        <w:t>hbsnytzhc</w:t>
      </w:r>
      <w:r>
        <w:rPr>
          <w:rFonts w:ascii="Arial" w:hAnsi="Arial" w:eastAsia="Arial" w:cs="Arial"/>
          <w:spacing w:val="45"/>
        </w:rPr>
        <w:t>@126.</w:t>
      </w:r>
      <w:r>
        <w:rPr>
          <w:rFonts w:ascii="Arial" w:hAnsi="Arial" w:eastAsia="Arial" w:cs="Arial"/>
        </w:rPr>
        <w:t>com</w:t>
      </w:r>
      <w:r>
        <w:rPr>
          <w:rFonts w:ascii="Arial" w:hAnsi="Arial" w:eastAsia="Arial" w:cs="Arial"/>
        </w:rPr>
        <w:fldChar w:fldCharType="end"/>
      </w:r>
    </w:p>
    <w:p w14:paraId="7D218015">
      <w:pPr>
        <w:pStyle w:val="2"/>
        <w:spacing w:before="217" w:line="222" w:lineRule="auto"/>
        <w:ind w:left="652"/>
      </w:pPr>
      <w:r>
        <w:rPr>
          <w:spacing w:val="9"/>
        </w:rPr>
        <w:t>通讯地址：石家庄市裕华东路</w:t>
      </w:r>
      <w:r>
        <w:rPr>
          <w:spacing w:val="-39"/>
        </w:rPr>
        <w:t xml:space="preserve"> </w:t>
      </w:r>
      <w:r>
        <w:rPr>
          <w:rFonts w:ascii="Arial" w:hAnsi="Arial" w:eastAsia="Arial" w:cs="Arial"/>
          <w:spacing w:val="9"/>
        </w:rPr>
        <w:t xml:space="preserve">88 </w:t>
      </w:r>
      <w:r>
        <w:rPr>
          <w:spacing w:val="9"/>
        </w:rPr>
        <w:t>号</w:t>
      </w:r>
    </w:p>
    <w:p w14:paraId="268FE4B6">
      <w:pPr>
        <w:pStyle w:val="2"/>
        <w:spacing w:before="208" w:line="222" w:lineRule="auto"/>
        <w:ind w:left="658"/>
        <w:rPr>
          <w:rFonts w:ascii="Arial" w:hAnsi="Arial" w:eastAsia="Arial" w:cs="Arial"/>
        </w:rPr>
      </w:pPr>
      <w:r>
        <w:rPr>
          <w:spacing w:val="19"/>
        </w:rPr>
        <w:t>邮</w:t>
      </w:r>
      <w:r>
        <w:rPr>
          <w:spacing w:val="9"/>
        </w:rPr>
        <w:t xml:space="preserve">    </w:t>
      </w:r>
      <w:r>
        <w:rPr>
          <w:spacing w:val="19"/>
        </w:rPr>
        <w:t>编：</w:t>
      </w:r>
      <w:r>
        <w:rPr>
          <w:rFonts w:ascii="Arial" w:hAnsi="Arial" w:eastAsia="Arial" w:cs="Arial"/>
          <w:spacing w:val="19"/>
        </w:rPr>
        <w:t>050011</w:t>
      </w:r>
    </w:p>
    <w:p w14:paraId="5C767C7E">
      <w:pPr>
        <w:spacing w:line="222" w:lineRule="auto"/>
        <w:rPr>
          <w:rFonts w:ascii="Arial" w:hAnsi="Arial" w:eastAsia="Arial" w:cs="Arial"/>
        </w:rPr>
        <w:sectPr>
          <w:footerReference r:id="rId8" w:type="default"/>
          <w:pgSz w:w="11906" w:h="16839"/>
          <w:pgMar w:top="1431" w:right="1479" w:bottom="1839" w:left="1539" w:header="0" w:footer="1568" w:gutter="0"/>
          <w:cols w:space="720" w:num="1"/>
        </w:sectPr>
      </w:pPr>
    </w:p>
    <w:p w14:paraId="56684196">
      <w:pPr>
        <w:spacing w:line="359" w:lineRule="auto"/>
        <w:rPr>
          <w:rFonts w:ascii="Arial"/>
          <w:sz w:val="21"/>
        </w:rPr>
      </w:pPr>
    </w:p>
    <w:p w14:paraId="68903543">
      <w:pPr>
        <w:spacing w:line="359" w:lineRule="auto"/>
        <w:rPr>
          <w:rFonts w:ascii="Arial"/>
          <w:sz w:val="21"/>
        </w:rPr>
      </w:pPr>
    </w:p>
    <w:p w14:paraId="218A6B9A">
      <w:pPr>
        <w:pStyle w:val="2"/>
        <w:spacing w:before="101" w:line="220" w:lineRule="auto"/>
        <w:jc w:val="right"/>
      </w:pPr>
      <w:r>
        <w:rPr>
          <w:spacing w:val="5"/>
        </w:rPr>
        <w:t>附件：</w:t>
      </w:r>
      <w:r>
        <w:rPr>
          <w:rFonts w:ascii="Arial" w:hAnsi="Arial" w:eastAsia="Arial" w:cs="Arial"/>
          <w:spacing w:val="5"/>
        </w:rPr>
        <w:t xml:space="preserve">2027 </w:t>
      </w:r>
      <w:r>
        <w:rPr>
          <w:spacing w:val="5"/>
        </w:rPr>
        <w:t>年</w:t>
      </w:r>
      <w:r>
        <w:rPr>
          <w:spacing w:val="-66"/>
        </w:rPr>
        <w:t xml:space="preserve"> </w:t>
      </w:r>
      <w:r>
        <w:rPr>
          <w:rFonts w:ascii="Arial" w:hAnsi="Arial" w:eastAsia="Arial" w:cs="Arial"/>
        </w:rPr>
        <w:t>XX</w:t>
      </w:r>
      <w:r>
        <w:rPr>
          <w:rFonts w:ascii="Arial" w:hAnsi="Arial" w:eastAsia="Arial" w:cs="Arial"/>
          <w:spacing w:val="5"/>
        </w:rPr>
        <w:t xml:space="preserve"> </w:t>
      </w:r>
      <w:r>
        <w:rPr>
          <w:spacing w:val="5"/>
        </w:rPr>
        <w:t>县新能源开发利用项目申报方</w:t>
      </w:r>
      <w:r>
        <w:rPr>
          <w:spacing w:val="4"/>
        </w:rPr>
        <w:t>案（样式）</w:t>
      </w:r>
    </w:p>
    <w:p w14:paraId="234C4B52">
      <w:pPr>
        <w:spacing w:line="220" w:lineRule="auto"/>
        <w:sectPr>
          <w:footerReference r:id="rId9" w:type="default"/>
          <w:pgSz w:w="11906" w:h="16839"/>
          <w:pgMar w:top="1431" w:right="1377" w:bottom="1839" w:left="1785" w:header="0" w:footer="1568" w:gutter="0"/>
          <w:cols w:space="720" w:num="1"/>
        </w:sectPr>
      </w:pPr>
    </w:p>
    <w:p w14:paraId="136FA483">
      <w:pPr>
        <w:spacing w:line="358" w:lineRule="auto"/>
        <w:rPr>
          <w:rFonts w:ascii="Arial"/>
          <w:sz w:val="21"/>
        </w:rPr>
      </w:pPr>
    </w:p>
    <w:p w14:paraId="36286A28">
      <w:pPr>
        <w:spacing w:line="359" w:lineRule="auto"/>
        <w:rPr>
          <w:rFonts w:ascii="Arial"/>
          <w:sz w:val="21"/>
        </w:rPr>
      </w:pPr>
    </w:p>
    <w:p w14:paraId="02A4DA60">
      <w:pPr>
        <w:pStyle w:val="2"/>
        <w:spacing w:before="101" w:line="230" w:lineRule="auto"/>
        <w:rPr>
          <w:rFonts w:ascii="Arial" w:hAnsi="Arial" w:eastAsia="Arial" w:cs="Arial"/>
        </w:rPr>
      </w:pPr>
      <w:r>
        <w:rPr>
          <w:rFonts w:ascii="黑体" w:hAnsi="黑体" w:eastAsia="黑体" w:cs="黑体"/>
          <w:spacing w:val="8"/>
        </w:rPr>
        <w:t>附件</w:t>
      </w:r>
      <w:r>
        <w:rPr>
          <w:rFonts w:ascii="黑体" w:hAnsi="黑体" w:eastAsia="黑体" w:cs="黑体"/>
          <w:spacing w:val="-37"/>
        </w:rPr>
        <w:t xml:space="preserve"> </w:t>
      </w:r>
      <w:r>
        <w:rPr>
          <w:rFonts w:ascii="Arial" w:hAnsi="Arial" w:eastAsia="Arial" w:cs="Arial"/>
          <w:spacing w:val="8"/>
        </w:rPr>
        <w:t>13</w:t>
      </w:r>
      <w:r>
        <w:rPr>
          <w:spacing w:val="8"/>
        </w:rPr>
        <w:t>-</w:t>
      </w:r>
      <w:r>
        <w:rPr>
          <w:rFonts w:ascii="Arial" w:hAnsi="Arial" w:eastAsia="Arial" w:cs="Arial"/>
          <w:spacing w:val="8"/>
        </w:rPr>
        <w:t>1</w:t>
      </w:r>
    </w:p>
    <w:p w14:paraId="1E04DE5D">
      <w:pPr>
        <w:spacing w:line="268" w:lineRule="auto"/>
        <w:rPr>
          <w:rFonts w:ascii="Arial"/>
          <w:sz w:val="21"/>
        </w:rPr>
      </w:pPr>
    </w:p>
    <w:p w14:paraId="6FCB4167">
      <w:pPr>
        <w:spacing w:line="269" w:lineRule="auto"/>
        <w:rPr>
          <w:rFonts w:ascii="Arial"/>
          <w:sz w:val="21"/>
        </w:rPr>
      </w:pPr>
    </w:p>
    <w:p w14:paraId="77C028B0">
      <w:pPr>
        <w:spacing w:line="269" w:lineRule="auto"/>
        <w:rPr>
          <w:rFonts w:ascii="Arial"/>
          <w:sz w:val="21"/>
        </w:rPr>
      </w:pPr>
    </w:p>
    <w:p w14:paraId="18E1A538">
      <w:pPr>
        <w:spacing w:line="269" w:lineRule="auto"/>
        <w:rPr>
          <w:rFonts w:ascii="Arial"/>
          <w:sz w:val="21"/>
        </w:rPr>
      </w:pPr>
    </w:p>
    <w:p w14:paraId="43614F34">
      <w:pPr>
        <w:spacing w:before="139" w:line="221" w:lineRule="auto"/>
        <w:ind w:left="1550"/>
        <w:outlineLvl w:val="1"/>
        <w:rPr>
          <w:rFonts w:ascii="宋体" w:hAnsi="宋体" w:eastAsia="宋体" w:cs="宋体"/>
          <w:sz w:val="43"/>
          <w:szCs w:val="43"/>
        </w:rPr>
      </w:pPr>
      <w:r>
        <w:rPr>
          <w:rFonts w:ascii="Arial" w:hAnsi="Arial" w:eastAsia="Arial" w:cs="Arial"/>
          <w:spacing w:val="19"/>
          <w:sz w:val="43"/>
          <w:szCs w:val="43"/>
        </w:rPr>
        <w:t xml:space="preserve">2027 </w:t>
      </w:r>
      <w:r>
        <w:rPr>
          <w:rFonts w:ascii="宋体" w:hAnsi="宋体" w:eastAsia="宋体" w:cs="宋体"/>
          <w:b/>
          <w:bCs/>
          <w:spacing w:val="19"/>
          <w:sz w:val="43"/>
          <w:szCs w:val="43"/>
        </w:rPr>
        <w:t>年省级</w:t>
      </w:r>
      <w:r>
        <w:rPr>
          <w:rFonts w:ascii="宋体" w:hAnsi="宋体" w:eastAsia="宋体" w:cs="宋体"/>
          <w:spacing w:val="-83"/>
          <w:sz w:val="43"/>
          <w:szCs w:val="43"/>
        </w:rPr>
        <w:t xml:space="preserve"> </w:t>
      </w:r>
      <w:r>
        <w:rPr>
          <w:rFonts w:ascii="Arial" w:hAnsi="Arial" w:eastAsia="Arial" w:cs="Arial"/>
          <w:sz w:val="43"/>
          <w:szCs w:val="43"/>
        </w:rPr>
        <w:t>xxx</w:t>
      </w:r>
      <w:r>
        <w:rPr>
          <w:rFonts w:ascii="Arial" w:hAnsi="Arial" w:eastAsia="Arial" w:cs="Arial"/>
          <w:spacing w:val="19"/>
          <w:sz w:val="43"/>
          <w:szCs w:val="43"/>
        </w:rPr>
        <w:t xml:space="preserve"> </w:t>
      </w:r>
      <w:r>
        <w:rPr>
          <w:rFonts w:ascii="宋体" w:hAnsi="宋体" w:eastAsia="宋体" w:cs="宋体"/>
          <w:b/>
          <w:bCs/>
          <w:spacing w:val="19"/>
          <w:sz w:val="43"/>
          <w:szCs w:val="43"/>
        </w:rPr>
        <w:t>项目申报书</w:t>
      </w:r>
    </w:p>
    <w:p w14:paraId="2B142C09">
      <w:pPr>
        <w:spacing w:line="273" w:lineRule="auto"/>
        <w:rPr>
          <w:rFonts w:ascii="Arial"/>
          <w:sz w:val="21"/>
        </w:rPr>
      </w:pPr>
    </w:p>
    <w:p w14:paraId="2AEA0D33">
      <w:pPr>
        <w:spacing w:line="273" w:lineRule="auto"/>
        <w:rPr>
          <w:rFonts w:ascii="Arial"/>
          <w:sz w:val="21"/>
        </w:rPr>
      </w:pPr>
    </w:p>
    <w:p w14:paraId="5C48D7E4">
      <w:pPr>
        <w:spacing w:line="274" w:lineRule="auto"/>
        <w:rPr>
          <w:rFonts w:ascii="Arial"/>
          <w:sz w:val="21"/>
        </w:rPr>
      </w:pPr>
    </w:p>
    <w:p w14:paraId="65DB2A59">
      <w:pPr>
        <w:spacing w:line="274" w:lineRule="auto"/>
        <w:rPr>
          <w:rFonts w:ascii="Arial"/>
          <w:sz w:val="21"/>
        </w:rPr>
      </w:pPr>
    </w:p>
    <w:p w14:paraId="28677904">
      <w:pPr>
        <w:spacing w:line="274" w:lineRule="auto"/>
        <w:rPr>
          <w:rFonts w:ascii="Arial"/>
          <w:sz w:val="21"/>
        </w:rPr>
      </w:pPr>
    </w:p>
    <w:p w14:paraId="1A54D2C2">
      <w:pPr>
        <w:spacing w:line="274" w:lineRule="auto"/>
        <w:rPr>
          <w:rFonts w:ascii="Arial"/>
          <w:sz w:val="21"/>
        </w:rPr>
      </w:pPr>
    </w:p>
    <w:p w14:paraId="1D01FBAF">
      <w:pPr>
        <w:spacing w:line="274" w:lineRule="auto"/>
        <w:rPr>
          <w:rFonts w:ascii="Arial"/>
          <w:sz w:val="21"/>
        </w:rPr>
      </w:pPr>
    </w:p>
    <w:p w14:paraId="6A63FC08">
      <w:pPr>
        <w:pStyle w:val="2"/>
        <w:spacing w:before="100" w:line="221" w:lineRule="auto"/>
        <w:ind w:left="1265"/>
      </w:pPr>
      <w:r>
        <w:rPr>
          <w:spacing w:val="4"/>
        </w:rPr>
        <w:t>项目单位：</w:t>
      </w:r>
    </w:p>
    <w:p w14:paraId="5A3C06DD">
      <w:pPr>
        <w:pStyle w:val="2"/>
        <w:spacing w:before="209" w:line="224" w:lineRule="auto"/>
        <w:ind w:left="1269"/>
      </w:pPr>
      <w:r>
        <w:rPr>
          <w:spacing w:val="3"/>
        </w:rPr>
        <w:t>通讯地址：</w:t>
      </w:r>
    </w:p>
    <w:p w14:paraId="1C3F5CBA">
      <w:pPr>
        <w:pStyle w:val="2"/>
        <w:spacing w:before="204" w:line="222" w:lineRule="auto"/>
        <w:ind w:left="1275"/>
      </w:pPr>
      <w:r>
        <w:rPr>
          <w:spacing w:val="2"/>
        </w:rPr>
        <w:t>邮政编码：</w:t>
      </w:r>
    </w:p>
    <w:p w14:paraId="705BD0E0">
      <w:pPr>
        <w:pStyle w:val="2"/>
        <w:spacing w:before="207" w:line="221" w:lineRule="auto"/>
        <w:ind w:left="1275"/>
      </w:pPr>
      <w:r>
        <w:rPr>
          <w:spacing w:val="12"/>
        </w:rPr>
        <w:t>主管部门（单位</w:t>
      </w:r>
      <w:r>
        <w:rPr>
          <w:spacing w:val="-80"/>
        </w:rPr>
        <w:t>）：</w:t>
      </w:r>
    </w:p>
    <w:p w14:paraId="1FF7BFE8">
      <w:pPr>
        <w:pStyle w:val="2"/>
        <w:spacing w:before="209" w:line="225" w:lineRule="auto"/>
        <w:ind w:left="1261"/>
      </w:pPr>
      <w:r>
        <w:rPr>
          <w:spacing w:val="-7"/>
        </w:rPr>
        <w:t>联</w:t>
      </w:r>
      <w:r>
        <w:rPr>
          <w:spacing w:val="33"/>
        </w:rPr>
        <w:t xml:space="preserve"> </w:t>
      </w:r>
      <w:r>
        <w:rPr>
          <w:spacing w:val="-7"/>
        </w:rPr>
        <w:t>系</w:t>
      </w:r>
      <w:r>
        <w:rPr>
          <w:spacing w:val="20"/>
        </w:rPr>
        <w:t xml:space="preserve"> </w:t>
      </w:r>
      <w:r>
        <w:rPr>
          <w:spacing w:val="-7"/>
        </w:rPr>
        <w:t>人：</w:t>
      </w:r>
    </w:p>
    <w:p w14:paraId="0028EB3B">
      <w:pPr>
        <w:pStyle w:val="2"/>
        <w:spacing w:before="204" w:line="223" w:lineRule="auto"/>
        <w:ind w:left="1261"/>
      </w:pPr>
      <w:r>
        <w:rPr>
          <w:spacing w:val="5"/>
        </w:rPr>
        <w:t>联系电话：</w:t>
      </w:r>
    </w:p>
    <w:p w14:paraId="4C0CA5FA">
      <w:pPr>
        <w:pStyle w:val="2"/>
        <w:spacing w:before="203" w:line="224" w:lineRule="auto"/>
        <w:ind w:left="1269"/>
      </w:pPr>
      <w:r>
        <w:rPr>
          <w:spacing w:val="3"/>
        </w:rPr>
        <w:t>通讯地址：</w:t>
      </w:r>
    </w:p>
    <w:p w14:paraId="4E8F223C">
      <w:pPr>
        <w:pStyle w:val="2"/>
        <w:spacing w:before="204" w:line="222" w:lineRule="auto"/>
        <w:ind w:left="1261"/>
      </w:pPr>
      <w:r>
        <w:rPr>
          <w:spacing w:val="5"/>
        </w:rPr>
        <w:t>填制日期：</w:t>
      </w:r>
    </w:p>
    <w:p w14:paraId="21316505">
      <w:pPr>
        <w:spacing w:line="222" w:lineRule="auto"/>
        <w:sectPr>
          <w:footerReference r:id="rId10" w:type="default"/>
          <w:pgSz w:w="11906" w:h="16839"/>
          <w:pgMar w:top="1431" w:right="1785" w:bottom="1836" w:left="1561" w:header="0" w:footer="1568" w:gutter="0"/>
          <w:cols w:space="720" w:num="1"/>
        </w:sectPr>
      </w:pPr>
    </w:p>
    <w:p w14:paraId="0111EEE3">
      <w:pPr>
        <w:spacing w:line="359" w:lineRule="auto"/>
        <w:rPr>
          <w:rFonts w:ascii="Arial"/>
          <w:sz w:val="21"/>
        </w:rPr>
      </w:pPr>
    </w:p>
    <w:p w14:paraId="5B5DDB29">
      <w:pPr>
        <w:spacing w:line="359" w:lineRule="auto"/>
        <w:rPr>
          <w:rFonts w:ascii="Arial"/>
          <w:sz w:val="21"/>
        </w:rPr>
      </w:pPr>
    </w:p>
    <w:p w14:paraId="4D570EEB">
      <w:pPr>
        <w:spacing w:before="101" w:line="228" w:lineRule="auto"/>
        <w:ind w:left="648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一、基本情况</w:t>
      </w:r>
    </w:p>
    <w:p w14:paraId="77A35A52">
      <w:pPr>
        <w:pStyle w:val="2"/>
        <w:spacing w:before="199" w:line="345" w:lineRule="auto"/>
        <w:ind w:left="16" w:right="97" w:firstLine="647"/>
      </w:pPr>
      <w:r>
        <w:rPr>
          <w:spacing w:val="16"/>
        </w:rPr>
        <w:t>一是全县有关行业产业生产经营情况；近年来</w:t>
      </w:r>
      <w:r>
        <w:rPr>
          <w:spacing w:val="-51"/>
        </w:rPr>
        <w:t xml:space="preserve"> </w:t>
      </w:r>
      <w:r>
        <w:rPr>
          <w:rFonts w:ascii="Arial" w:hAnsi="Arial" w:eastAsia="Arial" w:cs="Arial"/>
        </w:rPr>
        <w:t>xxx</w:t>
      </w:r>
      <w:r>
        <w:rPr>
          <w:rFonts w:ascii="Arial" w:hAnsi="Arial" w:eastAsia="Arial" w:cs="Arial"/>
          <w:spacing w:val="16"/>
        </w:rPr>
        <w:t xml:space="preserve"> </w:t>
      </w:r>
      <w:r>
        <w:rPr>
          <w:spacing w:val="16"/>
        </w:rPr>
        <w:t>项目有</w:t>
      </w:r>
      <w:r>
        <w:rPr>
          <w:spacing w:val="8"/>
        </w:rPr>
        <w:t>关工作成效，此次储备项目的重要性、可行性分析。</w:t>
      </w:r>
    </w:p>
    <w:p w14:paraId="4B966D81">
      <w:pPr>
        <w:pStyle w:val="2"/>
        <w:spacing w:before="2" w:line="345" w:lineRule="auto"/>
        <w:ind w:left="10" w:right="2" w:firstLine="650"/>
        <w:jc w:val="both"/>
      </w:pPr>
      <w:r>
        <w:rPr>
          <w:spacing w:val="-4"/>
        </w:rPr>
        <w:t>二是相关专业化、社会化服务组织建设情况；相关种植大户、</w:t>
      </w:r>
      <w:r>
        <w:rPr>
          <w:spacing w:val="5"/>
        </w:rPr>
        <w:t>家庭农场、农民合作社等新型农业生产经营主体发展或者带动情</w:t>
      </w:r>
      <w:r>
        <w:rPr>
          <w:spacing w:val="-6"/>
        </w:rPr>
        <w:t>况。</w:t>
      </w:r>
    </w:p>
    <w:p w14:paraId="2810BB42">
      <w:pPr>
        <w:pStyle w:val="2"/>
        <w:spacing w:before="1" w:line="345" w:lineRule="auto"/>
        <w:ind w:left="6" w:right="100" w:firstLine="660"/>
      </w:pPr>
      <w:r>
        <w:rPr>
          <w:spacing w:val="4"/>
        </w:rPr>
        <w:t>三是本级农业农村部门机构设置、技术力量配置及承担农业</w:t>
      </w:r>
      <w:r>
        <w:rPr>
          <w:spacing w:val="7"/>
        </w:rPr>
        <w:t>项目或技术推广工作情况。</w:t>
      </w:r>
    </w:p>
    <w:p w14:paraId="2C9EEBB0">
      <w:pPr>
        <w:spacing w:line="226" w:lineRule="auto"/>
        <w:ind w:left="648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二、项目建设内容和绩效目标</w:t>
      </w:r>
    </w:p>
    <w:p w14:paraId="49A94953">
      <w:pPr>
        <w:pStyle w:val="2"/>
        <w:spacing w:before="200" w:line="345" w:lineRule="auto"/>
        <w:ind w:left="2" w:right="97" w:firstLine="660"/>
        <w:jc w:val="both"/>
      </w:pPr>
      <w:r>
        <w:rPr>
          <w:spacing w:val="4"/>
        </w:rPr>
        <w:t>一是本地项目实施优势。二是拟建设支持主体基本情况、建</w:t>
      </w:r>
      <w:r>
        <w:rPr>
          <w:spacing w:val="5"/>
        </w:rPr>
        <w:t>设内容、建设周期、建设地点、技术路径模式。三是项目建设实</w:t>
      </w:r>
      <w:r>
        <w:rPr>
          <w:spacing w:val="9"/>
        </w:rPr>
        <w:t>施绩效目标、效益分析、利益联结机制建立情</w:t>
      </w:r>
      <w:r>
        <w:rPr>
          <w:spacing w:val="8"/>
        </w:rPr>
        <w:t>况。</w:t>
      </w:r>
    </w:p>
    <w:p w14:paraId="58FF7741">
      <w:pPr>
        <w:spacing w:line="226" w:lineRule="auto"/>
        <w:ind w:left="649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三、资金支持方向、环节及标准（含使用方式）</w:t>
      </w:r>
    </w:p>
    <w:p w14:paraId="0877A981">
      <w:pPr>
        <w:pStyle w:val="2"/>
        <w:spacing w:before="203" w:line="345" w:lineRule="auto"/>
        <w:ind w:left="5" w:right="97" w:firstLine="658"/>
        <w:jc w:val="both"/>
      </w:pPr>
      <w:r>
        <w:rPr>
          <w:spacing w:val="4"/>
        </w:rPr>
        <w:t>一是总投资概算与资金来源。二是重点说明申报储备项目财</w:t>
      </w:r>
      <w:r>
        <w:rPr>
          <w:spacing w:val="5"/>
        </w:rPr>
        <w:t>政资金支持方向、各方向支持环节和补助标准。三是财政资金投</w:t>
      </w:r>
      <w:r>
        <w:rPr>
          <w:spacing w:val="6"/>
        </w:rPr>
        <w:t>入及使用方式。</w:t>
      </w:r>
    </w:p>
    <w:p w14:paraId="5D83300C">
      <w:pPr>
        <w:spacing w:before="1" w:line="228" w:lineRule="auto"/>
        <w:ind w:left="662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4"/>
          <w:sz w:val="31"/>
          <w:szCs w:val="31"/>
        </w:rPr>
        <w:t>四、保障措施</w:t>
      </w:r>
    </w:p>
    <w:p w14:paraId="72C3C3BD">
      <w:pPr>
        <w:pStyle w:val="2"/>
        <w:spacing w:before="196" w:line="345" w:lineRule="auto"/>
        <w:ind w:left="16" w:right="2" w:firstLine="654"/>
      </w:pPr>
      <w:r>
        <w:rPr>
          <w:spacing w:val="-4"/>
        </w:rPr>
        <w:t>围绕项目实施的组织领导、工作制度、机制创新、</w:t>
      </w:r>
      <w:r>
        <w:rPr>
          <w:spacing w:val="-5"/>
        </w:rPr>
        <w:t>技术服务、</w:t>
      </w:r>
      <w:r>
        <w:rPr>
          <w:spacing w:val="8"/>
        </w:rPr>
        <w:t>资金配套保障及监管、宣传引导等方面编制内容。</w:t>
      </w:r>
    </w:p>
    <w:p w14:paraId="49688BE1">
      <w:pPr>
        <w:spacing w:before="2" w:line="228" w:lineRule="auto"/>
        <w:ind w:left="651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五、有关附件附表</w:t>
      </w:r>
    </w:p>
    <w:p w14:paraId="3A194005">
      <w:pPr>
        <w:pStyle w:val="2"/>
        <w:spacing w:before="198" w:line="338" w:lineRule="auto"/>
        <w:ind w:firstLine="666"/>
      </w:pPr>
      <w:r>
        <w:rPr>
          <w:rFonts w:ascii="Arial" w:hAnsi="Arial" w:eastAsia="Arial" w:cs="Arial"/>
          <w:spacing w:val="-5"/>
        </w:rPr>
        <w:t>1</w:t>
      </w:r>
      <w:r>
        <w:rPr>
          <w:spacing w:val="-5"/>
        </w:rPr>
        <w:t>.相关资格证书（如营业执照、法人身份证、资信等级证明、</w:t>
      </w:r>
      <w:r>
        <w:rPr>
          <w:spacing w:val="8"/>
        </w:rPr>
        <w:t>银行开户证明等</w:t>
      </w:r>
      <w:r>
        <w:rPr>
          <w:spacing w:val="-59"/>
        </w:rPr>
        <w:t>）；</w:t>
      </w:r>
    </w:p>
    <w:p w14:paraId="600089A7">
      <w:pPr>
        <w:spacing w:line="338" w:lineRule="auto"/>
        <w:sectPr>
          <w:footerReference r:id="rId11" w:type="default"/>
          <w:pgSz w:w="11906" w:h="16839"/>
          <w:pgMar w:top="1431" w:right="1433" w:bottom="1836" w:left="1541" w:header="0" w:footer="1568" w:gutter="0"/>
          <w:cols w:space="720" w:num="1"/>
        </w:sectPr>
      </w:pPr>
    </w:p>
    <w:p w14:paraId="0AF50218">
      <w:pPr>
        <w:spacing w:line="359" w:lineRule="auto"/>
        <w:rPr>
          <w:rFonts w:ascii="Arial"/>
          <w:sz w:val="21"/>
        </w:rPr>
      </w:pPr>
    </w:p>
    <w:p w14:paraId="20DB5F4F">
      <w:pPr>
        <w:spacing w:line="359" w:lineRule="auto"/>
        <w:rPr>
          <w:rFonts w:ascii="Arial"/>
          <w:sz w:val="21"/>
        </w:rPr>
      </w:pPr>
    </w:p>
    <w:p w14:paraId="78AFAF3C">
      <w:pPr>
        <w:pStyle w:val="2"/>
        <w:spacing w:before="101" w:line="346" w:lineRule="auto"/>
        <w:ind w:left="21" w:firstLine="628"/>
      </w:pPr>
      <w:r>
        <w:rPr>
          <w:rFonts w:ascii="Arial" w:hAnsi="Arial" w:eastAsia="Arial" w:cs="Arial"/>
          <w:spacing w:val="7"/>
        </w:rPr>
        <w:t>2</w:t>
      </w:r>
      <w:r>
        <w:rPr>
          <w:spacing w:val="7"/>
        </w:rPr>
        <w:t>.相关主体工作制度（如企业、合作社等章程、成员账户、</w:t>
      </w:r>
      <w:r>
        <w:rPr>
          <w:spacing w:val="8"/>
        </w:rPr>
        <w:t>收益分配制度、安全生产管理及消防安全责任制</w:t>
      </w:r>
      <w:r>
        <w:rPr>
          <w:spacing w:val="-58"/>
        </w:rPr>
        <w:t>）；</w:t>
      </w:r>
    </w:p>
    <w:p w14:paraId="6CB6A740">
      <w:pPr>
        <w:pStyle w:val="2"/>
        <w:spacing w:line="345" w:lineRule="auto"/>
        <w:ind w:firstLine="650"/>
      </w:pPr>
      <w:r>
        <w:rPr>
          <w:rFonts w:ascii="Arial" w:hAnsi="Arial" w:eastAsia="Arial" w:cs="Arial"/>
          <w:spacing w:val="4"/>
        </w:rPr>
        <w:t>3</w:t>
      </w:r>
      <w:r>
        <w:rPr>
          <w:spacing w:val="4"/>
        </w:rPr>
        <w:t>.项目建设地地理位置、</w:t>
      </w:r>
      <w:r>
        <w:rPr>
          <w:spacing w:val="-68"/>
        </w:rPr>
        <w:t xml:space="preserve"> </w:t>
      </w:r>
      <w:r>
        <w:rPr>
          <w:spacing w:val="4"/>
        </w:rPr>
        <w:t>自然情况、资源情况、经济情况、</w:t>
      </w:r>
      <w:r>
        <w:rPr>
          <w:spacing w:val="6"/>
        </w:rPr>
        <w:t>人口状况等情况；</w:t>
      </w:r>
    </w:p>
    <w:p w14:paraId="6FF8E157">
      <w:pPr>
        <w:pStyle w:val="2"/>
        <w:spacing w:line="345" w:lineRule="auto"/>
        <w:ind w:left="9" w:right="95" w:firstLine="631"/>
      </w:pPr>
      <w:r>
        <w:rPr>
          <w:rFonts w:ascii="Arial" w:hAnsi="Arial" w:eastAsia="Arial" w:cs="Arial"/>
          <w:spacing w:val="4"/>
        </w:rPr>
        <w:t>4</w:t>
      </w:r>
      <w:r>
        <w:rPr>
          <w:spacing w:val="4"/>
        </w:rPr>
        <w:t>.项目土地落实情况，规划、用地、安评、环评等手续办理</w:t>
      </w:r>
      <w:r>
        <w:rPr>
          <w:spacing w:val="-3"/>
        </w:rPr>
        <w:t>情况；</w:t>
      </w:r>
    </w:p>
    <w:p w14:paraId="41D4DB98">
      <w:pPr>
        <w:pStyle w:val="2"/>
        <w:spacing w:line="222" w:lineRule="auto"/>
        <w:ind w:left="650"/>
      </w:pPr>
      <w:r>
        <w:rPr>
          <w:rFonts w:ascii="Arial" w:hAnsi="Arial" w:eastAsia="Arial" w:cs="Arial"/>
          <w:spacing w:val="8"/>
        </w:rPr>
        <w:t>5</w:t>
      </w:r>
      <w:r>
        <w:rPr>
          <w:spacing w:val="8"/>
        </w:rPr>
        <w:t>.项目实施内容示意图；</w:t>
      </w:r>
    </w:p>
    <w:p w14:paraId="589CFD2A">
      <w:pPr>
        <w:pStyle w:val="2"/>
        <w:spacing w:before="208" w:line="345" w:lineRule="auto"/>
        <w:ind w:left="27" w:right="90" w:firstLine="620"/>
      </w:pPr>
      <w:r>
        <w:rPr>
          <w:rFonts w:ascii="Arial" w:hAnsi="Arial" w:eastAsia="Arial" w:cs="Arial"/>
          <w:spacing w:val="4"/>
        </w:rPr>
        <w:t>6</w:t>
      </w:r>
      <w:r>
        <w:rPr>
          <w:spacing w:val="4"/>
        </w:rPr>
        <w:t>.项目实施承诺书、上年度财务审计报告及审计机构资</w:t>
      </w:r>
      <w:r>
        <w:rPr>
          <w:spacing w:val="3"/>
        </w:rPr>
        <w:t>质证明（复印件）等；</w:t>
      </w:r>
    </w:p>
    <w:p w14:paraId="6DD39E68">
      <w:pPr>
        <w:pStyle w:val="2"/>
        <w:spacing w:line="220" w:lineRule="auto"/>
        <w:ind w:left="651"/>
      </w:pPr>
      <w:r>
        <w:rPr>
          <w:rFonts w:ascii="Arial" w:hAnsi="Arial" w:eastAsia="Arial" w:cs="Arial"/>
          <w:spacing w:val="8"/>
        </w:rPr>
        <w:t>7</w:t>
      </w:r>
      <w:r>
        <w:rPr>
          <w:spacing w:val="8"/>
        </w:rPr>
        <w:t>.其他需要提交的佐证材料。</w:t>
      </w:r>
    </w:p>
    <w:sectPr>
      <w:footerReference r:id="rId12" w:type="default"/>
      <w:pgSz w:w="11906" w:h="16839"/>
      <w:pgMar w:top="1431" w:right="1435" w:bottom="1839" w:left="1546" w:header="0" w:footer="156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DE220C">
    <w:pPr>
      <w:spacing w:line="194" w:lineRule="auto"/>
      <w:ind w:left="7208"/>
      <w:rPr>
        <w:rFonts w:ascii="Arial" w:hAnsi="Arial" w:eastAsia="Arial" w:cs="Arial"/>
        <w:sz w:val="28"/>
        <w:szCs w:val="28"/>
      </w:rPr>
    </w:pPr>
    <w:r>
      <w:rPr>
        <w:rFonts w:ascii="Arial" w:hAnsi="Arial" w:eastAsia="Arial" w:cs="Arial"/>
        <w:spacing w:val="4"/>
        <w:sz w:val="28"/>
        <w:szCs w:val="28"/>
      </w:rPr>
      <w:t>—</w:t>
    </w:r>
    <w:r>
      <w:rPr>
        <w:rFonts w:ascii="Arial" w:hAnsi="Arial" w:eastAsia="Arial" w:cs="Arial"/>
        <w:spacing w:val="8"/>
        <w:sz w:val="28"/>
        <w:szCs w:val="28"/>
      </w:rPr>
      <w:t xml:space="preserve">  </w:t>
    </w:r>
    <w:r>
      <w:rPr>
        <w:rFonts w:ascii="Arial" w:hAnsi="Arial" w:eastAsia="Arial" w:cs="Arial"/>
        <w:spacing w:val="4"/>
        <w:sz w:val="28"/>
        <w:szCs w:val="28"/>
      </w:rPr>
      <w:t>149</w:t>
    </w:r>
    <w:r>
      <w:rPr>
        <w:rFonts w:ascii="Arial" w:hAnsi="Arial" w:eastAsia="Arial" w:cs="Arial"/>
        <w:spacing w:val="26"/>
        <w:sz w:val="28"/>
        <w:szCs w:val="28"/>
      </w:rPr>
      <w:t xml:space="preserve"> </w:t>
    </w:r>
    <w:r>
      <w:rPr>
        <w:rFonts w:ascii="Arial" w:hAnsi="Arial" w:eastAsia="Arial" w:cs="Arial"/>
        <w:spacing w:val="4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BC20B1">
    <w:pPr>
      <w:spacing w:line="194" w:lineRule="auto"/>
      <w:ind w:left="327"/>
      <w:rPr>
        <w:rFonts w:ascii="Arial" w:hAnsi="Arial" w:eastAsia="Arial" w:cs="Arial"/>
        <w:sz w:val="28"/>
        <w:szCs w:val="28"/>
      </w:rPr>
    </w:pPr>
    <w:r>
      <w:rPr>
        <w:rFonts w:ascii="Arial" w:hAnsi="Arial" w:eastAsia="Arial" w:cs="Arial"/>
        <w:spacing w:val="4"/>
        <w:sz w:val="28"/>
        <w:szCs w:val="28"/>
      </w:rPr>
      <w:t>—</w:t>
    </w:r>
    <w:r>
      <w:rPr>
        <w:rFonts w:ascii="Arial" w:hAnsi="Arial" w:eastAsia="Arial" w:cs="Arial"/>
        <w:spacing w:val="43"/>
        <w:sz w:val="28"/>
        <w:szCs w:val="28"/>
      </w:rPr>
      <w:t xml:space="preserve"> </w:t>
    </w:r>
    <w:r>
      <w:rPr>
        <w:rFonts w:ascii="Arial" w:hAnsi="Arial" w:eastAsia="Arial" w:cs="Arial"/>
        <w:spacing w:val="4"/>
        <w:sz w:val="28"/>
        <w:szCs w:val="28"/>
      </w:rPr>
      <w:t>150</w:t>
    </w:r>
    <w:r>
      <w:rPr>
        <w:rFonts w:ascii="Arial" w:hAnsi="Arial" w:eastAsia="Arial" w:cs="Arial"/>
        <w:spacing w:val="26"/>
        <w:w w:val="101"/>
        <w:sz w:val="28"/>
        <w:szCs w:val="28"/>
      </w:rPr>
      <w:t xml:space="preserve"> </w:t>
    </w:r>
    <w:r>
      <w:rPr>
        <w:rFonts w:ascii="Arial" w:hAnsi="Arial" w:eastAsia="Arial" w:cs="Arial"/>
        <w:spacing w:val="4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67B76F">
    <w:pPr>
      <w:spacing w:before="1" w:line="191" w:lineRule="auto"/>
      <w:ind w:left="7203"/>
      <w:rPr>
        <w:rFonts w:ascii="Arial" w:hAnsi="Arial" w:eastAsia="Arial" w:cs="Arial"/>
        <w:sz w:val="28"/>
        <w:szCs w:val="28"/>
      </w:rPr>
    </w:pPr>
    <w:r>
      <w:rPr>
        <w:rFonts w:ascii="Arial" w:hAnsi="Arial" w:eastAsia="Arial" w:cs="Arial"/>
        <w:spacing w:val="4"/>
        <w:sz w:val="28"/>
        <w:szCs w:val="28"/>
      </w:rPr>
      <w:t>—</w:t>
    </w:r>
    <w:r>
      <w:rPr>
        <w:rFonts w:ascii="Arial" w:hAnsi="Arial" w:eastAsia="Arial" w:cs="Arial"/>
        <w:spacing w:val="8"/>
        <w:sz w:val="28"/>
        <w:szCs w:val="28"/>
      </w:rPr>
      <w:t xml:space="preserve">  </w:t>
    </w:r>
    <w:r>
      <w:rPr>
        <w:rFonts w:ascii="Arial" w:hAnsi="Arial" w:eastAsia="Arial" w:cs="Arial"/>
        <w:spacing w:val="4"/>
        <w:sz w:val="28"/>
        <w:szCs w:val="28"/>
      </w:rPr>
      <w:t>151</w:t>
    </w:r>
    <w:r>
      <w:rPr>
        <w:rFonts w:ascii="Arial" w:hAnsi="Arial" w:eastAsia="Arial" w:cs="Arial"/>
        <w:spacing w:val="26"/>
        <w:sz w:val="28"/>
        <w:szCs w:val="28"/>
      </w:rPr>
      <w:t xml:space="preserve"> </w:t>
    </w:r>
    <w:r>
      <w:rPr>
        <w:rFonts w:ascii="Arial" w:hAnsi="Arial" w:eastAsia="Arial" w:cs="Arial"/>
        <w:spacing w:val="4"/>
        <w:sz w:val="28"/>
        <w:szCs w:val="28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9C52A2">
    <w:pPr>
      <w:spacing w:line="194" w:lineRule="auto"/>
      <w:ind w:left="324"/>
      <w:rPr>
        <w:rFonts w:ascii="Arial" w:hAnsi="Arial" w:eastAsia="Arial" w:cs="Arial"/>
        <w:sz w:val="28"/>
        <w:szCs w:val="28"/>
      </w:rPr>
    </w:pPr>
    <w:r>
      <w:rPr>
        <w:rFonts w:ascii="Arial" w:hAnsi="Arial" w:eastAsia="Arial" w:cs="Arial"/>
        <w:spacing w:val="4"/>
        <w:sz w:val="28"/>
        <w:szCs w:val="28"/>
      </w:rPr>
      <w:t>—</w:t>
    </w:r>
    <w:r>
      <w:rPr>
        <w:rFonts w:ascii="Arial" w:hAnsi="Arial" w:eastAsia="Arial" w:cs="Arial"/>
        <w:spacing w:val="43"/>
        <w:sz w:val="28"/>
        <w:szCs w:val="28"/>
      </w:rPr>
      <w:t xml:space="preserve"> </w:t>
    </w:r>
    <w:r>
      <w:rPr>
        <w:rFonts w:ascii="Arial" w:hAnsi="Arial" w:eastAsia="Arial" w:cs="Arial"/>
        <w:spacing w:val="4"/>
        <w:sz w:val="28"/>
        <w:szCs w:val="28"/>
      </w:rPr>
      <w:t>152</w:t>
    </w:r>
    <w:r>
      <w:rPr>
        <w:rFonts w:ascii="Arial" w:hAnsi="Arial" w:eastAsia="Arial" w:cs="Arial"/>
        <w:spacing w:val="26"/>
        <w:w w:val="101"/>
        <w:sz w:val="28"/>
        <w:szCs w:val="28"/>
      </w:rPr>
      <w:t xml:space="preserve"> </w:t>
    </w:r>
    <w:r>
      <w:rPr>
        <w:rFonts w:ascii="Arial" w:hAnsi="Arial" w:eastAsia="Arial" w:cs="Arial"/>
        <w:spacing w:val="4"/>
        <w:sz w:val="28"/>
        <w:szCs w:val="28"/>
      </w:rPr>
      <w:t>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3BC3D">
    <w:pPr>
      <w:spacing w:line="194" w:lineRule="auto"/>
      <w:ind w:left="6959"/>
      <w:rPr>
        <w:rFonts w:ascii="Arial" w:hAnsi="Arial" w:eastAsia="Arial" w:cs="Arial"/>
        <w:sz w:val="28"/>
        <w:szCs w:val="28"/>
      </w:rPr>
    </w:pPr>
    <w:r>
      <w:rPr>
        <w:rFonts w:ascii="Arial" w:hAnsi="Arial" w:eastAsia="Arial" w:cs="Arial"/>
        <w:spacing w:val="4"/>
        <w:sz w:val="28"/>
        <w:szCs w:val="28"/>
      </w:rPr>
      <w:t>—</w:t>
    </w:r>
    <w:r>
      <w:rPr>
        <w:rFonts w:ascii="Arial" w:hAnsi="Arial" w:eastAsia="Arial" w:cs="Arial"/>
        <w:spacing w:val="8"/>
        <w:sz w:val="28"/>
        <w:szCs w:val="28"/>
      </w:rPr>
      <w:t xml:space="preserve">  </w:t>
    </w:r>
    <w:r>
      <w:rPr>
        <w:rFonts w:ascii="Arial" w:hAnsi="Arial" w:eastAsia="Arial" w:cs="Arial"/>
        <w:spacing w:val="4"/>
        <w:sz w:val="28"/>
        <w:szCs w:val="28"/>
      </w:rPr>
      <w:t>153</w:t>
    </w:r>
    <w:r>
      <w:rPr>
        <w:rFonts w:ascii="Arial" w:hAnsi="Arial" w:eastAsia="Arial" w:cs="Arial"/>
        <w:spacing w:val="26"/>
        <w:sz w:val="28"/>
        <w:szCs w:val="28"/>
      </w:rPr>
      <w:t xml:space="preserve"> </w:t>
    </w:r>
    <w:r>
      <w:rPr>
        <w:rFonts w:ascii="Arial" w:hAnsi="Arial" w:eastAsia="Arial" w:cs="Arial"/>
        <w:spacing w:val="4"/>
        <w:sz w:val="28"/>
        <w:szCs w:val="28"/>
      </w:rPr>
      <w:t>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80CF3B">
    <w:pPr>
      <w:spacing w:before="1" w:line="191" w:lineRule="auto"/>
      <w:ind w:left="303"/>
      <w:rPr>
        <w:rFonts w:ascii="Arial" w:hAnsi="Arial" w:eastAsia="Arial" w:cs="Arial"/>
        <w:sz w:val="28"/>
        <w:szCs w:val="28"/>
      </w:rPr>
    </w:pPr>
    <w:r>
      <w:rPr>
        <w:rFonts w:ascii="Arial" w:hAnsi="Arial" w:eastAsia="Arial" w:cs="Arial"/>
        <w:spacing w:val="4"/>
        <w:sz w:val="28"/>
        <w:szCs w:val="28"/>
      </w:rPr>
      <w:t>—</w:t>
    </w:r>
    <w:r>
      <w:rPr>
        <w:rFonts w:ascii="Arial" w:hAnsi="Arial" w:eastAsia="Arial" w:cs="Arial"/>
        <w:spacing w:val="43"/>
        <w:sz w:val="28"/>
        <w:szCs w:val="28"/>
      </w:rPr>
      <w:t xml:space="preserve"> </w:t>
    </w:r>
    <w:r>
      <w:rPr>
        <w:rFonts w:ascii="Arial" w:hAnsi="Arial" w:eastAsia="Arial" w:cs="Arial"/>
        <w:spacing w:val="4"/>
        <w:sz w:val="28"/>
        <w:szCs w:val="28"/>
      </w:rPr>
      <w:t>154</w:t>
    </w:r>
    <w:r>
      <w:rPr>
        <w:rFonts w:ascii="Arial" w:hAnsi="Arial" w:eastAsia="Arial" w:cs="Arial"/>
        <w:spacing w:val="26"/>
        <w:w w:val="101"/>
        <w:sz w:val="28"/>
        <w:szCs w:val="28"/>
      </w:rPr>
      <w:t xml:space="preserve"> </w:t>
    </w:r>
    <w:r>
      <w:rPr>
        <w:rFonts w:ascii="Arial" w:hAnsi="Arial" w:eastAsia="Arial" w:cs="Arial"/>
        <w:spacing w:val="4"/>
        <w:sz w:val="28"/>
        <w:szCs w:val="28"/>
      </w:rPr>
      <w:t>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FE40D3">
    <w:pPr>
      <w:spacing w:before="1" w:line="191" w:lineRule="auto"/>
      <w:ind w:left="7203"/>
      <w:rPr>
        <w:rFonts w:ascii="Arial" w:hAnsi="Arial" w:eastAsia="Arial" w:cs="Arial"/>
        <w:sz w:val="28"/>
        <w:szCs w:val="28"/>
      </w:rPr>
    </w:pPr>
    <w:r>
      <w:rPr>
        <w:rFonts w:ascii="Arial" w:hAnsi="Arial" w:eastAsia="Arial" w:cs="Arial"/>
        <w:spacing w:val="4"/>
        <w:sz w:val="28"/>
        <w:szCs w:val="28"/>
      </w:rPr>
      <w:t>—</w:t>
    </w:r>
    <w:r>
      <w:rPr>
        <w:rFonts w:ascii="Arial" w:hAnsi="Arial" w:eastAsia="Arial" w:cs="Arial"/>
        <w:spacing w:val="8"/>
        <w:sz w:val="28"/>
        <w:szCs w:val="28"/>
      </w:rPr>
      <w:t xml:space="preserve">  </w:t>
    </w:r>
    <w:r>
      <w:rPr>
        <w:rFonts w:ascii="Arial" w:hAnsi="Arial" w:eastAsia="Arial" w:cs="Arial"/>
        <w:spacing w:val="4"/>
        <w:sz w:val="28"/>
        <w:szCs w:val="28"/>
      </w:rPr>
      <w:t>155</w:t>
    </w:r>
    <w:r>
      <w:rPr>
        <w:rFonts w:ascii="Arial" w:hAnsi="Arial" w:eastAsia="Arial" w:cs="Arial"/>
        <w:spacing w:val="26"/>
        <w:sz w:val="28"/>
        <w:szCs w:val="28"/>
      </w:rPr>
      <w:t xml:space="preserve"> </w:t>
    </w:r>
    <w:r>
      <w:rPr>
        <w:rFonts w:ascii="Arial" w:hAnsi="Arial" w:eastAsia="Arial" w:cs="Arial"/>
        <w:spacing w:val="4"/>
        <w:sz w:val="28"/>
        <w:szCs w:val="28"/>
      </w:rPr>
      <w:t>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46E73">
    <w:pPr>
      <w:spacing w:line="194" w:lineRule="auto"/>
      <w:ind w:left="317"/>
      <w:rPr>
        <w:rFonts w:ascii="Arial" w:hAnsi="Arial" w:eastAsia="Arial" w:cs="Arial"/>
        <w:sz w:val="28"/>
        <w:szCs w:val="28"/>
      </w:rPr>
    </w:pPr>
    <w:r>
      <w:rPr>
        <w:rFonts w:ascii="Arial" w:hAnsi="Arial" w:eastAsia="Arial" w:cs="Arial"/>
        <w:spacing w:val="4"/>
        <w:sz w:val="28"/>
        <w:szCs w:val="28"/>
      </w:rPr>
      <w:t>—</w:t>
    </w:r>
    <w:r>
      <w:rPr>
        <w:rFonts w:ascii="Arial" w:hAnsi="Arial" w:eastAsia="Arial" w:cs="Arial"/>
        <w:spacing w:val="43"/>
        <w:sz w:val="28"/>
        <w:szCs w:val="28"/>
      </w:rPr>
      <w:t xml:space="preserve"> </w:t>
    </w:r>
    <w:r>
      <w:rPr>
        <w:rFonts w:ascii="Arial" w:hAnsi="Arial" w:eastAsia="Arial" w:cs="Arial"/>
        <w:spacing w:val="4"/>
        <w:sz w:val="28"/>
        <w:szCs w:val="28"/>
      </w:rPr>
      <w:t>156</w:t>
    </w:r>
    <w:r>
      <w:rPr>
        <w:rFonts w:ascii="Arial" w:hAnsi="Arial" w:eastAsia="Arial" w:cs="Arial"/>
        <w:spacing w:val="26"/>
        <w:w w:val="101"/>
        <w:sz w:val="28"/>
        <w:szCs w:val="28"/>
      </w:rPr>
      <w:t xml:space="preserve"> </w:t>
    </w:r>
    <w:r>
      <w:rPr>
        <w:rFonts w:ascii="Arial" w:hAnsi="Arial" w:eastAsia="Arial" w:cs="Arial"/>
        <w:spacing w:val="4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48707FB"/>
    <w:rsid w:val="5C0C2523"/>
    <w:rsid w:val="5CB345BE"/>
    <w:rsid w:val="6F1F271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theme" Target="theme/theme1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eceb52fa-37f5-499c-9c34-ec02fe8ac13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2613</Words>
  <Characters>2702</Characters>
  <TotalTime>2</TotalTime>
  <ScaleCrop>false</ScaleCrop>
  <LinksUpToDate>false</LinksUpToDate>
  <CharactersWithSpaces>2762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2026-10-14T17:00:00Z</dcterms:created>
  <dc:creator>Windows User</dc:creator>
  <cp:lastModifiedBy>zhedon</cp:lastModifiedBy>
  <dcterms:modified xsi:type="dcterms:W3CDTF">2026-10-21T01:33:35Z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2026-10-19T14:02:18Z</vt:filetime>
  </property>
  <property fmtid="{D5CDD505-2E9C-101B-9397-08002B2CF9AE}" pid="4" name="KSOTemplateDocerSaveRecord">
    <vt:lpwstr>eyJoZGlkIjoiNWNjNWJmMzhjZjI1YzBjOWQzZjI1ODkzODFiOGYwYjAiLCJ1c2VySWQiOiIzNDcwNTIwODMifQ==</vt:lpwstr>
  </property>
  <property fmtid="{D5CDD505-2E9C-101B-9397-08002B2CF9AE}" pid="5" name="KSOProductBuildVer">
    <vt:lpwstr>2052-12.1.0.29161</vt:lpwstr>
  </property>
  <property fmtid="{D5CDD505-2E9C-101B-9397-08002B2CF9AE}" pid="6" name="ICV">
    <vt:lpwstr>F36F76BB40AE4F6E8D00743E49F4B874_13</vt:lpwstr>
  </property>
</Properties>
</file>