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9AB6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元氏县202</w:t>
      </w:r>
      <w:r>
        <w:rPr>
          <w:rFonts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年中央第二批粮改饲项目</w:t>
      </w:r>
    </w:p>
    <w:p w14:paraId="7A13A6C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实施方案</w:t>
      </w:r>
    </w:p>
    <w:p w14:paraId="1C03219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043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为组织实施好中央第二批粮改饲项目，根据《202</w: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年中央第二批粮改饲项目实施方案》</w: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冀农厅办发〔202</w: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〕13号）文件精神，结合我县实际，制定本方案。</w:t>
      </w:r>
    </w:p>
    <w:p w14:paraId="195F69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项目概况</w:t>
      </w:r>
    </w:p>
    <w:p w14:paraId="670A0F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年中央财政第二批下达我县粮改饲项目资金75万元。用于收储全株青贮玉米、苜蓿、饲用燕麦、黑麦草、饲用小黑麦、饲用高粱等优质饲草。</w:t>
      </w:r>
    </w:p>
    <w:p w14:paraId="283D62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绩效任务目标</w:t>
      </w:r>
    </w:p>
    <w:p w14:paraId="134E0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元氏县粮改饲收储面积0.5万亩、收储重量1.3万吨以上。</w:t>
      </w:r>
    </w:p>
    <w:p w14:paraId="6CF09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（二）质量指标。吨奶指数达1500公斤/吨以上（1吨全株青贮玉米干物质可产1500公斤奶）。</w:t>
      </w:r>
    </w:p>
    <w:p w14:paraId="0687F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（三）时效指标。2026年12月31日前完成收储工作。</w:t>
      </w:r>
    </w:p>
    <w:p w14:paraId="1FBF0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（四）成本指标。每吨补助不高于60元。</w:t>
      </w:r>
    </w:p>
    <w:p w14:paraId="0CB17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（五）效益指标。养殖场（户）成本下降不低于5%。</w:t>
      </w:r>
    </w:p>
    <w:p w14:paraId="44AB90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（六）满意度指标。实施主体对中央粮改饲项目补助资金使用情况的满意度不低于90%。</w:t>
      </w:r>
    </w:p>
    <w:p w14:paraId="633B0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项目实施内容、资金支持方向和补助环节</w:t>
      </w:r>
    </w:p>
    <w:p w14:paraId="40E6B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（一）补助对象。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规模化草食家畜养殖场（户）、企业、农民合作社及专业化饲草收储服务组织等主体。</w:t>
      </w:r>
    </w:p>
    <w:p w14:paraId="7E2582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（二）补助环节。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中央财政补助资金主要用于优质饲草收储工作，对收储全株青贮玉米、苜蓿、饲用燕麦、饲用小黑麦等优质饲草进行补助（进口除外）。</w:t>
      </w:r>
    </w:p>
    <w:p w14:paraId="4CFAB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（三）补助标准。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每立方米储量按800公斤折算，每吨补助不得高于60元，亩补助标准150元左右，苜蓿、燕麦等优质干草按干鲜1:3折合。我县按补助资金总量与实际收储数量测算确定补助标准，对较大规模的收储主体实行补助封顶。</w:t>
      </w:r>
    </w:p>
    <w:p w14:paraId="06173A48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补助方式。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项目采用先建后补方式进行补助。补助对象通过事前申报、项目实施、现场验收等程序，根据实际收储量申请补助，做到款物相符、账款一致。</w:t>
      </w:r>
    </w:p>
    <w:p w14:paraId="2A4707D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项目实施</w:t>
      </w:r>
    </w:p>
    <w:p w14:paraId="4C642A8E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1、确定项目实施主体（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月）</w:t>
      </w:r>
    </w:p>
    <w:p w14:paraId="2135097E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宋体" w:hAnsi="宋体" w:eastAsia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通过自主申报的形式，经审核确定项目实施主体，并在元氏县人民政府网公布，接受社会监督。</w:t>
      </w:r>
    </w:p>
    <w:p w14:paraId="68C87BD5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2、项目初验（</w:t>
      </w:r>
      <w:r>
        <w:rPr>
          <w:rFonts w:ascii="楷体_GB2312" w:hAnsi="楷体_GB2312" w:eastAsia="楷体_GB2312" w:cs="楷体_GB2312"/>
          <w:b/>
          <w:bCs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月-9月）</w:t>
      </w:r>
    </w:p>
    <w:p w14:paraId="2C99332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在收储前完成对实施单位的青贮池的测量。</w:t>
      </w:r>
    </w:p>
    <w:p w14:paraId="1410EA4A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项目验收（9月-11月）</w:t>
      </w:r>
    </w:p>
    <w:p w14:paraId="4367A05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县农业农村局对各养殖场（户）收储情况进行验收，确定全株青贮玉米实际收储量，并将所有纸质、电子、影像等资料归档。将验收结果、补贴标准、补贴资金等在政府信息公开平台公示，公示期不少于7天。</w:t>
      </w:r>
    </w:p>
    <w:p w14:paraId="6455DC16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资金拨付（11月-12月）</w:t>
      </w:r>
    </w:p>
    <w:p w14:paraId="12AC18EC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县农业农村局向县财政部门提出资金申请，资金到位后按照验收结果，将补贴资金拨付到项目实施主体账户。</w:t>
      </w:r>
    </w:p>
    <w:p w14:paraId="3F2809BB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工作总结及绩效评价（12月）</w:t>
      </w:r>
    </w:p>
    <w:p w14:paraId="005F77C2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对粮改饲项目上报工作进度和工作总结，开展绩效评价，形成绩效自查报告和工作总结，迎接上级农业农村部门考评验收工作。</w:t>
      </w:r>
    </w:p>
    <w:p w14:paraId="74BD0245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保障措施</w:t>
      </w:r>
    </w:p>
    <w:p w14:paraId="7FFBD96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E54C5E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（一）加强组织领导，建立工作机构。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成立“粮改饲”项目工作领导小组和技术专家组，为项目实施提供组织保障和技术保障。成立由</w:t>
      </w:r>
      <w:r>
        <w:rPr>
          <w:rFonts w:ascii="仿宋_GB2312" w:hAnsi="仿宋_GB2312" w:eastAsia="仿宋_GB2312" w:cs="仿宋_GB2312"/>
          <w:sz w:val="32"/>
          <w:szCs w:val="32"/>
        </w:rPr>
        <w:t>主管县长</w:t>
      </w:r>
      <w:r>
        <w:rPr>
          <w:rFonts w:hint="eastAsia" w:ascii="仿宋_GB2312" w:hAnsi="仿宋_GB2312" w:eastAsia="仿宋_GB2312" w:cs="仿宋_GB2312"/>
          <w:sz w:val="32"/>
          <w:szCs w:val="32"/>
        </w:rPr>
        <w:t>任组长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，主管局长为副组长的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领导小组，成员由农业农村局有关科室负责人组成，全面负责我县粮改饲工作重要事项决策和统筹协调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确保项目资金到场到户、政策落实取得实效。领导小组下设办公室，办公室设在畜牧兽医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</w:t>
      </w:r>
      <w:r>
        <w:rPr>
          <w:rFonts w:hint="eastAsia" w:ascii="仿宋_GB2312" w:hAnsi="仿宋_GB2312" w:eastAsia="仿宋_GB2312" w:cs="仿宋_GB2312"/>
          <w:sz w:val="32"/>
          <w:szCs w:val="32"/>
        </w:rPr>
        <w:t>，具体负责落实领导小组的决策部署和粮改饲的日常工作。技术专家组由农业农村局技术人员组成，负责粮改饲工作技术服务，保障顺利推进该项目的实施。</w:t>
      </w:r>
    </w:p>
    <w:p w14:paraId="71AF339D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楷体" w:cs="仿宋_GB2312"/>
          <w:spacing w:val="8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（二）加强项</w:t>
      </w:r>
      <w:r>
        <w:rPr>
          <w:rFonts w:hint="eastAsia" w:ascii="楷体" w:hAnsi="楷体" w:eastAsia="楷体" w:cs="楷体"/>
          <w:spacing w:val="8"/>
          <w:sz w:val="32"/>
          <w:szCs w:val="32"/>
        </w:rPr>
        <w:t>目监管。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根据《实施方案》要求，本着“收益对象明确、贮存地点清楚、收储数量准确、款物台账详细”的原则，切实加强粮改饲项目实施全过程监管，做好项目主体遴选、监督检查、项目验收、绩效评价、档案管理等工作，确保项目顺利规范实施，确保资金及时拨付到位。严禁超范围列支、挪用、套取或骗取项目资金。</w:t>
      </w:r>
    </w:p>
    <w:p w14:paraId="28077B80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13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pacing w:val="13"/>
          <w:sz w:val="32"/>
          <w:szCs w:val="32"/>
        </w:rPr>
        <w:t>强</w:t>
      </w:r>
      <w:r>
        <w:rPr>
          <w:rFonts w:hint="eastAsia" w:ascii="楷体_GB2312" w:hAnsi="楷体_GB2312" w:eastAsia="楷体_GB2312" w:cs="楷体_GB2312"/>
          <w:spacing w:val="13"/>
          <w:sz w:val="32"/>
          <w:szCs w:val="32"/>
          <w:lang w:eastAsia="zh-CN"/>
        </w:rPr>
        <w:t>化技术支撑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积极推广“养殖—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种植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”一体化生产和青贮专用添加剂产品应用。加强技术培训，通过座谈交流、一线指导等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方式培训种养主体，提升项目实施效果。发挥农机购置补贴政策引导作用，鼓励购置高性能青贮饲料收储机械。</w:t>
      </w:r>
    </w:p>
    <w:p w14:paraId="1E4AB8F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7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pacing w:val="9"/>
          <w:sz w:val="32"/>
          <w:szCs w:val="32"/>
        </w:rPr>
        <w:t>推进精准管理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专人负责数据收集整理，按照及时、准确、完整的要求报送粮改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饲统计数据。加强信息调度，按照农业农村部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及时填报全国粮改饲信息统计系统、农业农村部转移支付管理系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统。同时要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及时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进行总结和绩效自评，按时报送阶段性工作总结并认真组织自查自评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。</w:t>
      </w:r>
    </w:p>
    <w:p w14:paraId="362787B4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2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2"/>
          <w:sz w:val="32"/>
          <w:szCs w:val="32"/>
          <w:lang w:eastAsia="zh-CN"/>
        </w:rPr>
      </w:pPr>
    </w:p>
    <w:p w14:paraId="190A2459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28" w:firstLineChars="200"/>
        <w:jc w:val="both"/>
        <w:textAlignment w:val="baseline"/>
        <w:rPr>
          <w:rFonts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>元氏县粮改饲项目领导小组</w:t>
      </w:r>
    </w:p>
    <w:p w14:paraId="69DD3B9C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92" w:firstLineChars="200"/>
        <w:jc w:val="both"/>
        <w:textAlignment w:val="baseline"/>
        <w:rPr>
          <w:rFonts w:ascii="仿宋_GB2312" w:hAnsi="仿宋_GB2312" w:eastAsia="仿宋_GB2312" w:cs="仿宋_GB2312"/>
          <w:spacing w:val="13"/>
          <w:sz w:val="32"/>
          <w:szCs w:val="32"/>
          <w:lang w:val="en-US" w:eastAsia="zh-CN"/>
        </w:rPr>
      </w:pPr>
    </w:p>
    <w:p w14:paraId="4E0C7F7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 xml:space="preserve">  </w:t>
      </w:r>
    </w:p>
    <w:p w14:paraId="4D08DE93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 xml:space="preserve">                        </w:t>
      </w:r>
    </w:p>
    <w:p w14:paraId="2ABEFF4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173251C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7C1DEBF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2B6998B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15A324A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2C122CA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7B2497F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579C5B8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243B9F8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</w:pPr>
    </w:p>
    <w:p w14:paraId="0BD722E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0"/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</w:pPr>
    </w:p>
    <w:p w14:paraId="37D47A9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>：</w:t>
      </w:r>
    </w:p>
    <w:p w14:paraId="1D387DDE">
      <w:pPr>
        <w:keepNext w:val="0"/>
        <w:keepLines w:val="0"/>
        <w:pageBreakBefore w:val="0"/>
        <w:wordWrap/>
        <w:overflowPunct/>
        <w:topLinePunct w:val="0"/>
        <w:spacing w:line="560" w:lineRule="exact"/>
        <w:ind w:left="56"/>
        <w:jc w:val="center"/>
        <w:rPr>
          <w:rFonts w:hint="eastAsia" w:ascii="方正小标宋简体" w:hAnsi="方正小标宋简体" w:eastAsia="方正小标宋简体" w:cs="方正小标宋简体"/>
          <w:spacing w:val="2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22"/>
          <w:sz w:val="44"/>
          <w:szCs w:val="44"/>
          <w:lang w:val="en-US" w:eastAsia="zh-CN"/>
        </w:rPr>
        <w:t>元氏县粮改饲项目领导小组</w:t>
      </w:r>
    </w:p>
    <w:p w14:paraId="77BBBAF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jc w:val="center"/>
        <w:rPr>
          <w:rFonts w:hint="eastAsia" w:ascii="方正小标宋简体" w:hAnsi="方正小标宋简体" w:eastAsia="方正小标宋简体" w:cs="方正小标宋简体"/>
          <w:spacing w:val="22"/>
          <w:sz w:val="44"/>
          <w:szCs w:val="44"/>
          <w:lang w:val="en-US" w:eastAsia="zh-CN"/>
        </w:rPr>
      </w:pPr>
    </w:p>
    <w:p w14:paraId="7A0C3E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" w:firstLine="652" w:firstLineChars="200"/>
        <w:jc w:val="both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为确保元氏县粮改饲项目顺利开展，元氏县农业农村局决定成立粮改饲项目领导小组，成员名单如下：</w:t>
      </w:r>
    </w:p>
    <w:p w14:paraId="5C1D6E6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组　长：</w:t>
      </w:r>
      <w:r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 xml:space="preserve">兰  禾  </w:t>
      </w: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元氏县</w:t>
      </w:r>
      <w:r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人民政府副县长</w:t>
      </w:r>
    </w:p>
    <w:p w14:paraId="19115F7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副组长：杜明杰  元氏县农业农村局党组成员</w:t>
      </w:r>
    </w:p>
    <w:p w14:paraId="676F329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成　员：王  静  财务股负责人</w:t>
      </w:r>
    </w:p>
    <w:p w14:paraId="4274B1A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王  颖  畜牧兽医股负责人</w:t>
      </w:r>
    </w:p>
    <w:p w14:paraId="226EC3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茹亚伦  农业综合执法大队队长</w:t>
      </w:r>
    </w:p>
    <w:p w14:paraId="2F59B53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耿丽艳  种植业股负责人</w:t>
      </w:r>
    </w:p>
    <w:p w14:paraId="14B7D50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 xml:space="preserve">        耿增强  农机推广站主任</w:t>
      </w:r>
    </w:p>
    <w:p w14:paraId="7879CC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李娟英  项目监督办负责人</w:t>
      </w:r>
    </w:p>
    <w:p w14:paraId="7BE2B5B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 xml:space="preserve">        邵丽伟  饲料兽药屠宰办公室负责人</w:t>
      </w:r>
    </w:p>
    <w:p w14:paraId="60E2A7E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领导小组下设办公室在畜牧兽医股，王颖同志兼任办公室主任，</w:t>
      </w: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bidi="ar-SA"/>
        </w:rPr>
        <w:t>具体负责落实领导小组的决策部署和粮改饲的日常工作</w:t>
      </w: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。</w:t>
      </w:r>
    </w:p>
    <w:p w14:paraId="0EECD05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领导小组下设专家组，负责粮改饲工作中的技术问题，专家组人员组成如下：</w:t>
      </w:r>
    </w:p>
    <w:p w14:paraId="76F75A1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组　长：王颖  畜牧兽医股负责人</w:t>
      </w:r>
    </w:p>
    <w:p w14:paraId="6267666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成　员：耿丽艳、耿增强、李素申、苏伟强、刘桂欣、邵丽伟、王国栋、周泽龙、李星涛、李雨萱。</w:t>
      </w:r>
    </w:p>
    <w:p w14:paraId="6BBFCCB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0" w:firstLine="652" w:firstLineChars="200"/>
        <w:rPr>
          <w:rFonts w:hint="eastAsia" w:ascii="仿宋_GB2312" w:hAnsi="仿宋_GB2312" w:eastAsia="仿宋_GB2312" w:cs="仿宋_GB2312"/>
          <w:spacing w:val="2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专家组在项目领导小组的领导下工作，主要</w:t>
      </w: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bidi="ar-SA"/>
        </w:rPr>
        <w:t>负责粮改饲工作技术服务，保障顺利推进该项目的实施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footerReference r:id="rId3" w:type="default"/>
      <w:pgSz w:w="11906" w:h="16838"/>
      <w:pgMar w:top="2098" w:right="1531" w:bottom="1531" w:left="1531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215D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53060" cy="1860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3094" cy="186035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  <a:effectLst/>
                    </wps:spPr>
                    <wps:txbx>
                      <w:txbxContent>
                        <w:p w14:paraId="723A487C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.65pt;width:27.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Wews52AAAAAMBAAAPAAAAAAAAAAEAIAAAACIA&#10;AABkcnMvZG93bnJldi54bWxQSwECFAAUAAAACACHTuJAuTq0HwkCAAACBAAADgAAAAAAAAABACAA&#10;AAAnAQAAZHJzL2Uyb0RvYy54bWxQSwUGAAAAAAYABgBZAQAAog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723A487C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E60B7A"/>
    <w:multiLevelType w:val="singleLevel"/>
    <w:tmpl w:val="4FE60B7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13932AC0"/>
    <w:rsid w:val="6974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1">
    <w:name w:val="heading 1 Char"/>
    <w:basedOn w:val="10"/>
    <w:link w:val="2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heading 2 Char"/>
    <w:basedOn w:val="10"/>
    <w:link w:val="3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10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4">
    <w:name w:val="Table Text"/>
    <w:basedOn w:val="1"/>
    <w:qFormat/>
    <w:uiPriority w:val="0"/>
    <w:rPr>
      <w:rFonts w:ascii="宋体" w:hAnsi="宋体" w:eastAsia="宋体" w:cs="宋体"/>
      <w:sz w:val="22"/>
      <w:szCs w:val="22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9C9103-1782-47CF-AD67-EF869E73F5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2029</Words>
  <Characters>2102</Characters>
  <Lines>0</Lines>
  <Paragraphs>67</Paragraphs>
  <TotalTime>1</TotalTime>
  <ScaleCrop>false</ScaleCrop>
  <LinksUpToDate>false</LinksUpToDate>
  <CharactersWithSpaces>2243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2025-02-24T05:42:00Z</dcterms:created>
  <dc:creator>Administrator</dc:creator>
  <cp:lastModifiedBy>诺寒</cp:lastModifiedBy>
  <cp:lastPrinted>2026-07-23T07:31:00Z</cp:lastPrinted>
  <dcterms:modified xsi:type="dcterms:W3CDTF">2026-08-13T01:28:57Z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eyJoZGlkIjoiYmI3YjI3ODk3ODQ5OWU1YWQyNTFiYzMxNDdiY2E5NDAiLCJ1c2VySWQiOiIzNzI3MDI0NTQifQ==</vt:lpwstr>
  </property>
  <property fmtid="{D5CDD505-2E9C-101B-9397-08002B2CF9AE}" pid="4" name="ICV">
    <vt:lpwstr>8B08E0B4816E47869C657F0ACD4648F6_12</vt:lpwstr>
  </property>
</Properties>
</file>