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D439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元氏县202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年中央粮改饲项目实施方案</w:t>
      </w:r>
    </w:p>
    <w:p w14:paraId="1E42CC3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78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为组织实施好中央粮改饲项目，根据《202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年中央粮改饲项目实施方案》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冀农财发〔202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〕1号）文件精神，结合我县实际，制定本方案。</w:t>
      </w:r>
    </w:p>
    <w:p w14:paraId="71608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 w14:paraId="35E2E6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年中央财政提前下达我县粮改饲项目资金2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万元。用于收储全株青贮玉米、苜蓿、饲用燕麦、黑麦草、饲用小黑麦、饲用高粱等优质饲草。</w:t>
      </w:r>
    </w:p>
    <w:p w14:paraId="3E251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绩效任务目标</w:t>
      </w:r>
    </w:p>
    <w:p w14:paraId="678C2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（一）数量指标。元氏县粮改饲收储面积1.5万亩、收储重量3.8万吨以上。</w:t>
      </w:r>
    </w:p>
    <w:p w14:paraId="35D9BE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（二）质量指标。吨奶指数达1500公斤/吨以上（1吨全株青贮玉米干物质可产1500公斤奶）。</w:t>
      </w:r>
    </w:p>
    <w:p w14:paraId="4BEE81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（三）时效指标。2026年12月31日前完成收储工作。</w:t>
      </w:r>
    </w:p>
    <w:p w14:paraId="57468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（四）成本指标。每吨补助不高于60元。</w:t>
      </w:r>
    </w:p>
    <w:p w14:paraId="0A3E5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（五）效益指标。养殖场（户）成本下降不低于5%。</w:t>
      </w:r>
    </w:p>
    <w:p w14:paraId="4C66DC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（六）满意度指标。实施主体对中央粮改饲项目补助资金使用情况的满意度不低于90%。</w:t>
      </w:r>
    </w:p>
    <w:p w14:paraId="56401E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项目实施内容、资金支持方向和补助环节</w:t>
      </w:r>
    </w:p>
    <w:p w14:paraId="079697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（一）补助对象。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规模化草食家畜养殖场（户）、企业、农民合作社及专业化饲草收储服务组织等主体。</w:t>
      </w:r>
    </w:p>
    <w:p w14:paraId="08427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（二）补助环节。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中央财政补助资金主要用于优质饲草收储工作，对收储全株青贮玉米、苜蓿、饲用燕麦、饲用小黑麦等优质饲草进行补助（进口除外）。</w:t>
      </w:r>
    </w:p>
    <w:p w14:paraId="7CA93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（三）补助标准。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每立方米储量按800公斤折算，每吨补助不得高于60元，亩补助标准150元左右，苜蓿、燕麦等优质干草按干鲜1:3折合。我县按补助资金总量与实际收储数量测算确定补助标准，对较大规模的收储主体实行补助封顶。</w:t>
      </w:r>
    </w:p>
    <w:p w14:paraId="721BEE7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补助方式。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项目采用先建后补方式进行补助。补助对象通过事前申报、项目实施、现场验收等程序，根据实际收储量申请补助，做到款物相符、账款一致。</w:t>
      </w:r>
    </w:p>
    <w:p w14:paraId="5679004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项目实施</w:t>
      </w:r>
    </w:p>
    <w:p w14:paraId="3047219D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1、确定项目实施主体（3月-6月）</w:t>
      </w:r>
    </w:p>
    <w:p w14:paraId="69DAB836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rPr>
          <w:rFonts w:hint="eastAsia" w:ascii="宋体" w:hAnsi="宋体" w:eastAsia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通过自主申报的形式，经审核确定项目实施主体，并在元氏县人民政府网公布，接受社会监督。</w:t>
      </w:r>
    </w:p>
    <w:p w14:paraId="15FCECA5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2、项目初验（7月-9月）</w:t>
      </w:r>
    </w:p>
    <w:p w14:paraId="4D49CAD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在收储前完成对实施单位的青贮池的测量。</w:t>
      </w:r>
    </w:p>
    <w:p w14:paraId="257ADA58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项目验收（9月-11月）</w:t>
      </w:r>
    </w:p>
    <w:p w14:paraId="2E565943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县农业农村局对各养殖场（户）收储情况进行验收，确定全株青贮玉米实际收储量，并将所有纸质、电子、影像等资料归档。将验收结果、补贴标准、补贴资金等在政府信息公开平台公示，公示期不少于7天。</w:t>
      </w:r>
    </w:p>
    <w:p w14:paraId="7F80BACE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资金拨付（11月-12月）</w:t>
      </w:r>
    </w:p>
    <w:p w14:paraId="7243F49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县农业农村局向县财政部门提出资金申请，资金到位后按照验收结果，将补贴资金拨付到项目实施主体账户。</w:t>
      </w:r>
    </w:p>
    <w:p w14:paraId="4FB61FB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firstLine="643" w:firstLineChars="2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工作总结及绩效评价（12月）</w:t>
      </w:r>
    </w:p>
    <w:p w14:paraId="33B96DD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对粮改饲项目上报工作进度和工作总结，开展绩效评价，形成绩效自查报告和工作总结，迎接上级农业农村部门考评验收工作。</w:t>
      </w:r>
    </w:p>
    <w:p w14:paraId="1D92451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保障措施</w:t>
      </w:r>
    </w:p>
    <w:p w14:paraId="298AED5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E54C5E" w:themeColor="accent6"/>
          <w:sz w:val="32"/>
          <w:szCs w:val="32"/>
          <w14:textFill>
            <w14:solidFill>
              <w14:schemeClr w14:val="accent6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（一）加强组织领导，建立工作机构。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成立“粮改饲”项目工作领导小组和技术专家组，为项目实施提供组织保障和技术保障。成立由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局长</w:t>
      </w:r>
      <w:r>
        <w:rPr>
          <w:rFonts w:hint="eastAsia" w:ascii="仿宋_GB2312" w:hAnsi="仿宋_GB2312" w:eastAsia="仿宋_GB2312" w:cs="仿宋_GB2312"/>
          <w:sz w:val="32"/>
          <w:szCs w:val="32"/>
        </w:rPr>
        <w:t>任组长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，主管局长为副组长的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领导小组，成员由农业农村局有关科室负责人组成，全面负责我县粮改饲工作重要事项决策和统筹协调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确保项目资金到场到户、政策落实取得实效。领导小组下设办公室，办公室设在畜牧兽医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</w:rPr>
        <w:t>，具体负责落实领导小组的决策部署和粮改饲的日常工作。技术专家组由农业农村局技术人员组成，负责粮改饲工作技术服务，保障顺利推进该项目的实施。</w:t>
      </w:r>
    </w:p>
    <w:p w14:paraId="3A03B6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楷体" w:cs="仿宋_GB2312"/>
          <w:spacing w:val="8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（二）加强项</w:t>
      </w:r>
      <w:r>
        <w:rPr>
          <w:rFonts w:hint="eastAsia" w:ascii="楷体" w:hAnsi="楷体" w:eastAsia="楷体" w:cs="楷体"/>
          <w:spacing w:val="8"/>
          <w:sz w:val="32"/>
          <w:szCs w:val="32"/>
        </w:rPr>
        <w:t>目监管。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根据《实施方案》要求，本着“收益对象明确、贮存地点清楚、收储数量准确、款物台账详细”的原则，切实加强粮改饲项目实施全过程监管，做好项目主体遴选、监督检查、项目验收、绩效评价、档案管理等工作，确保项目顺利规范实施，确保资金及时拨付到位。严禁超范围列支、挪用、套取或骗取项目资金。</w:t>
      </w:r>
    </w:p>
    <w:p w14:paraId="61CB60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13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pacing w:val="13"/>
          <w:sz w:val="32"/>
          <w:szCs w:val="32"/>
        </w:rPr>
        <w:t>强</w:t>
      </w:r>
      <w:r>
        <w:rPr>
          <w:rFonts w:hint="eastAsia" w:ascii="楷体_GB2312" w:hAnsi="楷体_GB2312" w:eastAsia="楷体_GB2312" w:cs="楷体_GB2312"/>
          <w:spacing w:val="13"/>
          <w:sz w:val="32"/>
          <w:szCs w:val="32"/>
          <w:lang w:eastAsia="zh-CN"/>
        </w:rPr>
        <w:t>化技术支撑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积极推广“养殖—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种植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eastAsia="zh-CN"/>
        </w:rPr>
        <w:t>”一体化生产和青贮专用添加剂产品应用。加强技术培训，通过座谈交流、一线指导等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  <w:lang w:val="en-US" w:eastAsia="zh-CN"/>
        </w:rPr>
        <w:t>方式培训种养主体，提升项目实施效果。发挥农机购置补贴政策引导作用，鼓励购置高性能青贮饲料收储机械。</w:t>
      </w:r>
    </w:p>
    <w:p w14:paraId="1DCBF0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9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pacing w:val="9"/>
          <w:sz w:val="32"/>
          <w:szCs w:val="32"/>
        </w:rPr>
        <w:t>推进精准管理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专人负责数据收集整理，按照及时、准确、完整的要求报送粮改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饲统计数据。加强信息调度，按照农业农村部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及时填报全国粮改饲信息统计系统、农业农村部转移支付管理系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统。同时要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进行总结和绩效自评，按时报送阶段性工作总结并认真组织自查自评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。</w:t>
      </w:r>
    </w:p>
    <w:p w14:paraId="386CC2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  <w:lang w:eastAsia="zh-CN"/>
        </w:rPr>
      </w:pPr>
    </w:p>
    <w:p w14:paraId="14A22A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28" w:firstLineChars="200"/>
        <w:jc w:val="both"/>
        <w:textAlignment w:val="baseline"/>
        <w:rPr>
          <w:rFonts w:hint="default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元氏县2026年中央粮改饲项目领导小组</w:t>
      </w:r>
    </w:p>
    <w:p w14:paraId="636041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92" w:firstLineChars="200"/>
        <w:jc w:val="both"/>
        <w:textAlignment w:val="baseline"/>
        <w:rPr>
          <w:rFonts w:hint="default" w:ascii="仿宋_GB2312" w:hAnsi="仿宋_GB2312" w:eastAsia="仿宋_GB2312" w:cs="仿宋_GB2312"/>
          <w:spacing w:val="13"/>
          <w:sz w:val="32"/>
          <w:szCs w:val="32"/>
          <w:lang w:val="en-US" w:eastAsia="zh-CN"/>
        </w:rPr>
      </w:pPr>
    </w:p>
    <w:p w14:paraId="6A0231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 xml:space="preserve">  </w:t>
      </w:r>
    </w:p>
    <w:p w14:paraId="429C049F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 xml:space="preserve">                        </w:t>
      </w:r>
    </w:p>
    <w:p w14:paraId="231BFE5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7F3E468A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597FFB0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245604F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32D85CA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3ABD2F0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5ED065B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45F7250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00CE66B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68E1501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2748856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74AAAEC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15FCF51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</w:pPr>
    </w:p>
    <w:p w14:paraId="085E362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2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  <w:t>：</w:t>
      </w:r>
    </w:p>
    <w:p w14:paraId="1144E5F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jc w:val="center"/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  <w:t>元氏县2026年中央粮改饲项目领导小组</w:t>
      </w:r>
    </w:p>
    <w:p w14:paraId="3EBB30C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jc w:val="center"/>
        <w:rPr>
          <w:rFonts w:hint="eastAsia" w:ascii="方正小标宋简体" w:hAnsi="方正小标宋简体" w:eastAsia="方正小标宋简体" w:cs="方正小标宋简体"/>
          <w:spacing w:val="22"/>
          <w:sz w:val="44"/>
          <w:szCs w:val="44"/>
          <w:lang w:val="en-US" w:eastAsia="zh-CN"/>
        </w:rPr>
      </w:pPr>
    </w:p>
    <w:p w14:paraId="236C86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" w:firstLine="652" w:firstLineChars="200"/>
        <w:jc w:val="both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为确保元氏县2026年中央粮改饲项目顺利开展，元氏县农业农村局决定成立元氏县2026年中央粮改饲项目领导小组，成员名单如下：</w:t>
      </w:r>
    </w:p>
    <w:p w14:paraId="764C15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组　长：代夕武  元氏县农业农村局局长</w:t>
      </w:r>
    </w:p>
    <w:p w14:paraId="3D7CB4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副组长：杜明杰  元氏县农业农村局党组成员</w:t>
      </w:r>
    </w:p>
    <w:p w14:paraId="3DF381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成　员：王  静  财务股负责人</w:t>
      </w:r>
    </w:p>
    <w:p w14:paraId="6B47792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王  颖  畜牧兽医股负责人</w:t>
      </w:r>
    </w:p>
    <w:p w14:paraId="353365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茹亚伦  农业综合执法大队队长</w:t>
      </w:r>
    </w:p>
    <w:p w14:paraId="576C77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耿丽艳  种植业股负责人</w:t>
      </w:r>
    </w:p>
    <w:p w14:paraId="31F0549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 xml:space="preserve">        耿增强  农机推广站主任</w:t>
      </w:r>
    </w:p>
    <w:p w14:paraId="642E8F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　　　　李娟英  项目监督办负责人</w:t>
      </w:r>
    </w:p>
    <w:p w14:paraId="0F92CC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 xml:space="preserve">        邵丽伟  饲料兽药屠宰办公室负责人</w:t>
      </w:r>
    </w:p>
    <w:p w14:paraId="2467B8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领导小组下设办公室在畜牧兽医股，王颖同志兼任办公室主任，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en-US" w:bidi="ar-SA"/>
        </w:rPr>
        <w:t>具体负责落实领导小组的决策部署和粮改饲的日常工作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。</w:t>
      </w:r>
    </w:p>
    <w:p w14:paraId="134C632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领导小组下设专家组，负责粮改饲试点工作中的技术问题，专家组人员组成如下：</w:t>
      </w:r>
    </w:p>
    <w:p w14:paraId="13EC08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default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组　长：王颖  畜牧兽医股负责人</w:t>
      </w:r>
    </w:p>
    <w:p w14:paraId="152B47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52" w:firstLineChars="200"/>
        <w:textAlignment w:val="auto"/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成　员：耿丽艳、耿增强、李素申、苏伟强、刘桂欣、邵丽伟、王国栋、周泽龙、李星涛、李雨萱。</w:t>
      </w:r>
    </w:p>
    <w:p w14:paraId="1A5ABB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52" w:firstLineChars="200"/>
        <w:textAlignment w:val="auto"/>
        <w:rPr>
          <w:rFonts w:hint="eastAsia" w:ascii="仿宋_GB2312" w:hAnsi="仿宋_GB2312" w:eastAsia="仿宋_GB2312" w:cs="仿宋_GB2312"/>
          <w:spacing w:val="2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zh-CN" w:bidi="ar-SA"/>
        </w:rPr>
        <w:t>专家组在项目领导小组的领导下工作，主要</w:t>
      </w:r>
      <w:r>
        <w:rPr>
          <w:rFonts w:hint="eastAsia" w:ascii="仿宋_GB2312" w:hAnsi="仿宋_GB2312" w:eastAsia="仿宋_GB2312" w:cs="仿宋_GB2312"/>
          <w:spacing w:val="3"/>
          <w:kern w:val="2"/>
          <w:sz w:val="32"/>
          <w:szCs w:val="32"/>
          <w:lang w:val="en-US" w:eastAsia="en-US" w:bidi="ar-SA"/>
        </w:rPr>
        <w:t>负责粮改饲工作技术服务，保障顺利推进该项目的实施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06384B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jc w:val="both"/>
        <w:rPr>
          <w:rFonts w:hint="default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105D634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14B7225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3842390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56"/>
        <w:rPr>
          <w:rFonts w:hint="eastAsia" w:ascii="仿宋_GB2312" w:hAnsi="仿宋_GB2312" w:eastAsia="仿宋_GB2312" w:cs="仿宋_GB2312"/>
          <w:spacing w:val="22"/>
          <w:sz w:val="32"/>
          <w:szCs w:val="32"/>
          <w:lang w:val="en-US" w:eastAsia="zh-CN"/>
        </w:rPr>
      </w:pPr>
    </w:p>
    <w:p w14:paraId="6ACD28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60B7A"/>
    <w:multiLevelType w:val="singleLevel"/>
    <w:tmpl w:val="4FE60B7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E09FF"/>
    <w:rsid w:val="5103712A"/>
    <w:rsid w:val="51FC050D"/>
    <w:rsid w:val="6B19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Arial Unicode MS" w:hAnsi="Arial Unicode MS" w:eastAsia="Arial Unicode MS" w:cs="Arial Unicode MS"/>
      <w:kern w:val="0"/>
      <w:sz w:val="80"/>
      <w:szCs w:val="80"/>
      <w:lang w:eastAsia="en-US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2034</Words>
  <Characters>2114</Characters>
  <Lines>0</Lines>
  <Paragraphs>0</Paragraphs>
  <TotalTime>1</TotalTime>
  <ScaleCrop>false</ScaleCrop>
  <LinksUpToDate>false</LinksUpToDate>
  <CharactersWithSpaces>2228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2026-03-23T09:11:00Z</dcterms:created>
  <dc:creator>Administrator</dc:creator>
  <cp:lastModifiedBy>诺寒</cp:lastModifiedBy>
  <dcterms:modified xsi:type="dcterms:W3CDTF">2026-08-13T01:27:33Z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eyJoZGlkIjoiYmI3YjI3ODk3ODQ5OWU1YWQyNTFiYzMxNDdiY2E5NDAiLCJ1c2VySWQiOiIzNzI3MDI0NTQifQ==</vt:lpwstr>
  </property>
  <property fmtid="{D5CDD505-2E9C-101B-9397-08002B2CF9AE}" pid="4" name="ICV">
    <vt:lpwstr>7BBEB77F14584386B8DC346056F1A792_12</vt:lpwstr>
  </property>
</Properties>
</file>