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F7146">
      <w:pPr>
        <w:adjustRightInd w:val="0"/>
        <w:snapToGrid w:val="0"/>
        <w:spacing w:line="560" w:lineRule="exact"/>
        <w:ind w:firstLine="320" w:firstLineChars="100"/>
        <w:rPr>
          <w:rFonts w:ascii="黑体" w:hAnsi="黑体" w:eastAsia="黑体"/>
          <w:sz w:val="32"/>
          <w:szCs w:val="32"/>
        </w:rPr>
      </w:pPr>
      <w:r>
        <w:rPr>
          <w:rFonts w:hint="eastAsia" w:ascii="黑体" w:hAnsi="黑体" w:eastAsia="黑体"/>
          <w:sz w:val="32"/>
          <w:szCs w:val="32"/>
        </w:rPr>
        <w:t>附件3：</w:t>
      </w:r>
    </w:p>
    <w:p w14:paraId="0072706A">
      <w:pPr>
        <w:spacing w:line="560" w:lineRule="exact"/>
        <w:jc w:val="center"/>
        <w:rPr>
          <w:rFonts w:ascii="宋体" w:hAnsi="宋体" w:cs="宋体"/>
          <w:b/>
          <w:bCs/>
          <w:sz w:val="44"/>
          <w:szCs w:val="44"/>
        </w:rPr>
      </w:pPr>
    </w:p>
    <w:p w14:paraId="2B0D8D61">
      <w:pPr>
        <w:spacing w:line="560" w:lineRule="exact"/>
        <w:jc w:val="center"/>
        <w:rPr>
          <w:rFonts w:hint="default" w:ascii="宋体" w:hAnsi="宋体" w:cs="宋体"/>
          <w:b/>
          <w:bCs/>
          <w:sz w:val="44"/>
          <w:szCs w:val="44"/>
          <w:lang w:val="en-US"/>
        </w:rPr>
      </w:pPr>
      <w:r>
        <w:rPr>
          <w:rFonts w:hint="eastAsia" w:ascii="宋体" w:hAnsi="宋体" w:cs="宋体"/>
          <w:b/>
          <w:bCs/>
          <w:sz w:val="44"/>
          <w:szCs w:val="44"/>
          <w:lang w:val="en-US" w:eastAsia="zh-CN"/>
        </w:rPr>
        <w:t>马村镇人民政府关于</w:t>
      </w:r>
    </w:p>
    <w:p w14:paraId="27ED509D">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0B7130DB">
      <w:pPr>
        <w:spacing w:line="560" w:lineRule="exact"/>
        <w:jc w:val="center"/>
        <w:rPr>
          <w:rFonts w:ascii="华文楷体" w:eastAsia="华文楷体"/>
          <w:sz w:val="32"/>
          <w:szCs w:val="32"/>
        </w:rPr>
      </w:pPr>
    </w:p>
    <w:p w14:paraId="3782C904">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贯彻落实县委县政府《关于全面落实预算绩效管理的实施意见》（元发﹝2019﹞7号）文件精神，遵循“科学性、规范性、客观性和公正性”的原则，对</w:t>
      </w:r>
      <w:r>
        <w:rPr>
          <w:rFonts w:hint="eastAsia" w:ascii="仿宋" w:hAnsi="仿宋" w:eastAsia="仿宋"/>
          <w:sz w:val="32"/>
          <w:szCs w:val="32"/>
          <w:lang w:val="en-US" w:eastAsia="zh-CN"/>
        </w:rPr>
        <w:t>马村镇人民政府</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24549888">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7AB1EDB5">
      <w:p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（一）部门概况</w:t>
      </w:r>
    </w:p>
    <w:p w14:paraId="27371B0F">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马村镇主要围绕加强党的领导、夯实基层政权，促进经济发展、增加农民收入，优化公共服务、着力改善民生，强化社会治理、维护社会稳定，推进基层民主、促进农村和谐，改善生态环境、提升乡风文明等方面履行职能。镇党委是党在农村的基层组织，是党在农村全部工作和战斗力的基础，全面领导本镇的工作和基层社会治理，支持和保证行政组织、经济组织和群众自治组织充分行使职权，镇人大是基层地方国家权力机关，加强基层政权、推进基层民主法治建设和政治文明建设。镇政府是本级人民代表大会的执行机关，是本级国家行政机关，依法行使行政职权。马村镇党委、人大、政府设置7个工作机构，1、党政综合办公室，2、党建工作办公室，3、社会治理和应急管理办公室，4、自然资源和生态环境办公室，5、综合行政执法队，6、行政综合服务中心，7、农业综合服务中心。镇党委、人大、政府机关行政编制30人，事业编制</w:t>
      </w:r>
      <w:r>
        <w:rPr>
          <w:rFonts w:hint="eastAsia" w:ascii="仿宋" w:hAnsi="仿宋" w:eastAsia="仿宋" w:cs="仿宋"/>
          <w:sz w:val="32"/>
          <w:szCs w:val="32"/>
          <w:lang w:val="en-US" w:eastAsia="zh-CN"/>
        </w:rPr>
        <w:t>5</w:t>
      </w:r>
      <w:r>
        <w:rPr>
          <w:rFonts w:hint="eastAsia" w:ascii="仿宋" w:hAnsi="仿宋" w:eastAsia="仿宋" w:cs="仿宋"/>
          <w:sz w:val="32"/>
          <w:szCs w:val="32"/>
        </w:rPr>
        <w:t>人。固定资产原值448.75万元、资产净值189.56万元。</w:t>
      </w:r>
    </w:p>
    <w:p w14:paraId="703DD6E6">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5A3CAF01">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按照预算管理有关规定，目前我县部门预算的编制实行综合预算管理，即全部收入和支出都反映在预算中。元氏县马村镇人民政府机关及所属事业单位的收支包含在部门预算中。</w:t>
      </w:r>
    </w:p>
    <w:p w14:paraId="69C70751">
      <w:pPr>
        <w:spacing w:line="500" w:lineRule="exact"/>
        <w:ind w:firstLine="320" w:firstLineChars="100"/>
        <w:jc w:val="left"/>
        <w:rPr>
          <w:rFonts w:ascii="仿宋" w:hAnsi="仿宋" w:eastAsia="仿宋" w:cs="仿宋"/>
          <w:sz w:val="32"/>
          <w:szCs w:val="32"/>
        </w:rPr>
      </w:pPr>
      <w:r>
        <w:rPr>
          <w:rFonts w:hint="eastAsia" w:ascii="仿宋" w:hAnsi="仿宋" w:eastAsia="仿宋" w:cs="仿宋"/>
          <w:sz w:val="32"/>
          <w:szCs w:val="32"/>
        </w:rPr>
        <w:t>（1）、收入说明</w:t>
      </w:r>
    </w:p>
    <w:p w14:paraId="2C43A3BC">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本部门当年全部收入。202</w:t>
      </w:r>
      <w:r>
        <w:rPr>
          <w:rFonts w:hint="eastAsia" w:ascii="仿宋" w:hAnsi="仿宋" w:eastAsia="仿宋" w:cs="仿宋"/>
          <w:sz w:val="32"/>
          <w:szCs w:val="32"/>
          <w:lang w:val="en-US" w:eastAsia="zh-CN"/>
        </w:rPr>
        <w:t>5</w:t>
      </w:r>
      <w:r>
        <w:rPr>
          <w:rFonts w:hint="eastAsia" w:ascii="仿宋" w:hAnsi="仿宋" w:eastAsia="仿宋" w:cs="仿宋"/>
          <w:sz w:val="32"/>
          <w:szCs w:val="32"/>
        </w:rPr>
        <w:t>年部门预算收入</w:t>
      </w:r>
      <w:r>
        <w:rPr>
          <w:rFonts w:hint="eastAsia" w:ascii="仿宋" w:hAnsi="仿宋" w:eastAsia="仿宋" w:cs="仿宋"/>
          <w:sz w:val="32"/>
          <w:szCs w:val="32"/>
          <w:lang w:val="en-US" w:eastAsia="zh-CN"/>
        </w:rPr>
        <w:t>1237.48</w:t>
      </w:r>
      <w:r>
        <w:rPr>
          <w:rFonts w:hint="eastAsia" w:ascii="仿宋" w:hAnsi="仿宋" w:eastAsia="仿宋" w:cs="仿宋"/>
          <w:sz w:val="32"/>
          <w:szCs w:val="32"/>
        </w:rPr>
        <w:t>万元，其中：一般公共预算收入</w:t>
      </w:r>
      <w:r>
        <w:rPr>
          <w:rFonts w:hint="eastAsia" w:ascii="仿宋" w:hAnsi="仿宋" w:eastAsia="仿宋" w:cs="仿宋"/>
          <w:sz w:val="32"/>
          <w:szCs w:val="32"/>
          <w:lang w:val="en-US" w:eastAsia="zh-CN"/>
        </w:rPr>
        <w:t>936.43</w:t>
      </w:r>
      <w:r>
        <w:rPr>
          <w:rFonts w:hint="eastAsia" w:ascii="仿宋" w:hAnsi="仿宋" w:eastAsia="仿宋" w:cs="仿宋"/>
          <w:sz w:val="32"/>
          <w:szCs w:val="32"/>
        </w:rPr>
        <w:t>万元，基金预算收入</w:t>
      </w:r>
      <w:r>
        <w:rPr>
          <w:rFonts w:hint="eastAsia" w:ascii="仿宋" w:hAnsi="仿宋" w:eastAsia="仿宋" w:cs="仿宋"/>
          <w:sz w:val="32"/>
          <w:szCs w:val="32"/>
          <w:lang w:val="en-US" w:eastAsia="zh-CN"/>
        </w:rPr>
        <w:t>301.05</w:t>
      </w:r>
      <w:r>
        <w:rPr>
          <w:rFonts w:hint="eastAsia" w:ascii="仿宋" w:hAnsi="仿宋" w:eastAsia="仿宋" w:cs="仿宋"/>
          <w:sz w:val="32"/>
          <w:szCs w:val="32"/>
        </w:rPr>
        <w:t>万元，财政专户核拨收入0万元，其他来源收入0万元。</w:t>
      </w:r>
    </w:p>
    <w:p w14:paraId="3A9E42CA">
      <w:pPr>
        <w:spacing w:line="500" w:lineRule="exact"/>
        <w:ind w:firstLine="320" w:firstLineChars="100"/>
        <w:jc w:val="left"/>
        <w:rPr>
          <w:rFonts w:ascii="仿宋" w:hAnsi="仿宋" w:eastAsia="仿宋" w:cs="仿宋"/>
          <w:sz w:val="32"/>
          <w:szCs w:val="32"/>
        </w:rPr>
      </w:pPr>
      <w:r>
        <w:rPr>
          <w:rFonts w:hint="eastAsia" w:ascii="仿宋" w:hAnsi="仿宋" w:eastAsia="仿宋" w:cs="仿宋"/>
          <w:sz w:val="32"/>
          <w:szCs w:val="32"/>
        </w:rPr>
        <w:t>（2）、支出说明</w:t>
      </w:r>
    </w:p>
    <w:p w14:paraId="5682B339">
      <w:pPr>
        <w:spacing w:line="500" w:lineRule="exact"/>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rPr>
        <w:t>元氏县马村镇人民政府年度部门预算中支出预算的总体情况。202</w:t>
      </w:r>
      <w:r>
        <w:rPr>
          <w:rFonts w:hint="eastAsia" w:ascii="仿宋" w:hAnsi="仿宋" w:eastAsia="仿宋" w:cs="仿宋"/>
          <w:sz w:val="32"/>
          <w:szCs w:val="32"/>
          <w:lang w:val="en-US" w:eastAsia="zh-CN"/>
        </w:rPr>
        <w:t>5</w:t>
      </w:r>
      <w:r>
        <w:rPr>
          <w:rFonts w:hint="eastAsia" w:ascii="仿宋" w:hAnsi="仿宋" w:eastAsia="仿宋" w:cs="仿宋"/>
          <w:sz w:val="32"/>
          <w:szCs w:val="32"/>
        </w:rPr>
        <w:t>年部门支出预算为</w:t>
      </w:r>
      <w:r>
        <w:rPr>
          <w:rFonts w:hint="eastAsia" w:ascii="仿宋" w:hAnsi="仿宋" w:eastAsia="仿宋" w:cs="仿宋"/>
          <w:sz w:val="32"/>
          <w:szCs w:val="32"/>
          <w:lang w:val="en-US" w:eastAsia="zh-CN"/>
        </w:rPr>
        <w:t>1237.48</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560.61</w:t>
      </w:r>
      <w:r>
        <w:rPr>
          <w:rFonts w:hint="eastAsia" w:ascii="仿宋" w:hAnsi="仿宋" w:eastAsia="仿宋" w:cs="仿宋"/>
          <w:sz w:val="32"/>
          <w:szCs w:val="32"/>
        </w:rPr>
        <w:t>万元，主要包括人员经费</w:t>
      </w:r>
      <w:r>
        <w:rPr>
          <w:rFonts w:hint="eastAsia" w:ascii="仿宋" w:hAnsi="仿宋" w:eastAsia="仿宋" w:cs="仿宋"/>
          <w:sz w:val="32"/>
          <w:szCs w:val="32"/>
          <w:lang w:val="en-US" w:eastAsia="zh-CN"/>
        </w:rPr>
        <w:t>497.71</w:t>
      </w:r>
      <w:r>
        <w:rPr>
          <w:rFonts w:hint="eastAsia" w:ascii="仿宋" w:hAnsi="仿宋" w:eastAsia="仿宋" w:cs="仿宋"/>
          <w:sz w:val="32"/>
          <w:szCs w:val="32"/>
        </w:rPr>
        <w:t>万元和日常公用经费</w:t>
      </w:r>
      <w:r>
        <w:rPr>
          <w:rFonts w:hint="eastAsia" w:ascii="仿宋" w:hAnsi="仿宋" w:eastAsia="仿宋" w:cs="仿宋"/>
          <w:sz w:val="32"/>
          <w:szCs w:val="32"/>
          <w:lang w:val="en-US" w:eastAsia="zh-CN"/>
        </w:rPr>
        <w:t>62.9</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676.87</w:t>
      </w:r>
      <w:r>
        <w:rPr>
          <w:rFonts w:hint="eastAsia" w:ascii="仿宋" w:hAnsi="仿宋" w:eastAsia="仿宋" w:cs="仿宋"/>
          <w:sz w:val="32"/>
          <w:szCs w:val="32"/>
        </w:rPr>
        <w:t>万元，项目支出主要包括：2024 年占地补偿</w:t>
      </w:r>
      <w:r>
        <w:rPr>
          <w:rFonts w:hint="eastAsia" w:ascii="仿宋" w:hAnsi="仿宋" w:eastAsia="仿宋" w:cs="仿宋"/>
          <w:sz w:val="32"/>
          <w:szCs w:val="32"/>
          <w:lang w:val="en-US" w:eastAsia="zh-CN"/>
        </w:rPr>
        <w:t>301.05万元、</w:t>
      </w:r>
      <w:r>
        <w:rPr>
          <w:rFonts w:hint="eastAsia" w:ascii="仿宋" w:hAnsi="仿宋" w:eastAsia="仿宋" w:cs="仿宋"/>
          <w:sz w:val="32"/>
          <w:szCs w:val="32"/>
        </w:rPr>
        <w:t>2025 年执法经费</w:t>
      </w:r>
      <w:r>
        <w:rPr>
          <w:rFonts w:hint="eastAsia" w:ascii="仿宋" w:hAnsi="仿宋" w:eastAsia="仿宋" w:cs="仿宋"/>
          <w:sz w:val="32"/>
          <w:szCs w:val="32"/>
          <w:lang w:val="en-US" w:eastAsia="zh-CN"/>
        </w:rPr>
        <w:t>22.4万元、</w:t>
      </w:r>
      <w:r>
        <w:rPr>
          <w:rFonts w:hint="eastAsia" w:ascii="仿宋" w:hAnsi="仿宋" w:eastAsia="仿宋" w:cs="仿宋"/>
          <w:sz w:val="32"/>
          <w:szCs w:val="32"/>
        </w:rPr>
        <w:t>村干部基本报酬</w:t>
      </w:r>
      <w:r>
        <w:rPr>
          <w:rFonts w:hint="eastAsia" w:ascii="仿宋" w:hAnsi="仿宋" w:eastAsia="仿宋" w:cs="仿宋"/>
          <w:sz w:val="32"/>
          <w:szCs w:val="32"/>
          <w:lang w:val="en-US" w:eastAsia="zh-CN"/>
        </w:rPr>
        <w:t>172.5万元、</w:t>
      </w:r>
      <w:r>
        <w:rPr>
          <w:rFonts w:hint="eastAsia" w:ascii="仿宋" w:hAnsi="仿宋" w:eastAsia="仿宋" w:cs="仿宋"/>
          <w:sz w:val="32"/>
          <w:szCs w:val="32"/>
        </w:rPr>
        <w:t>乡镇经费</w:t>
      </w:r>
      <w:r>
        <w:rPr>
          <w:rFonts w:hint="eastAsia" w:ascii="仿宋" w:hAnsi="仿宋" w:eastAsia="仿宋" w:cs="仿宋"/>
          <w:sz w:val="32"/>
          <w:szCs w:val="32"/>
          <w:lang w:val="en-US" w:eastAsia="zh-CN"/>
        </w:rPr>
        <w:t>42.4万元等。</w:t>
      </w:r>
    </w:p>
    <w:p w14:paraId="55C8D8BA">
      <w:pPr>
        <w:spacing w:line="500" w:lineRule="exact"/>
        <w:ind w:firstLine="320" w:firstLineChars="100"/>
        <w:jc w:val="left"/>
        <w:rPr>
          <w:rFonts w:ascii="仿宋" w:hAnsi="仿宋" w:eastAsia="仿宋" w:cs="仿宋"/>
          <w:sz w:val="32"/>
          <w:szCs w:val="32"/>
        </w:rPr>
      </w:pPr>
      <w:r>
        <w:rPr>
          <w:rFonts w:hint="eastAsia" w:ascii="仿宋" w:hAnsi="仿宋" w:eastAsia="仿宋" w:cs="仿宋"/>
          <w:sz w:val="32"/>
          <w:szCs w:val="32"/>
        </w:rPr>
        <w:t>（3）、比上年增减情况</w:t>
      </w:r>
    </w:p>
    <w:p w14:paraId="7C30BC6F">
      <w:pPr>
        <w:spacing w:line="360" w:lineRule="auto"/>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年部门预决算收入情况：202</w:t>
      </w:r>
      <w:r>
        <w:rPr>
          <w:rFonts w:hint="eastAsia" w:ascii="仿宋" w:hAnsi="仿宋" w:eastAsia="仿宋"/>
          <w:sz w:val="32"/>
          <w:szCs w:val="32"/>
          <w:lang w:val="en-US" w:eastAsia="zh-CN"/>
        </w:rPr>
        <w:t>5</w:t>
      </w:r>
      <w:r>
        <w:rPr>
          <w:rFonts w:hint="eastAsia" w:ascii="仿宋" w:hAnsi="仿宋" w:eastAsia="仿宋"/>
          <w:sz w:val="32"/>
          <w:szCs w:val="32"/>
        </w:rPr>
        <w:t>年单位预算收入</w:t>
      </w:r>
      <w:r>
        <w:rPr>
          <w:rFonts w:hint="eastAsia" w:ascii="仿宋" w:hAnsi="仿宋" w:eastAsia="仿宋"/>
          <w:sz w:val="32"/>
          <w:szCs w:val="32"/>
          <w:lang w:val="en-US" w:eastAsia="zh-CN"/>
        </w:rPr>
        <w:t>增加246.27</w:t>
      </w:r>
      <w:r>
        <w:rPr>
          <w:rFonts w:hint="eastAsia" w:ascii="仿宋" w:hAnsi="仿宋" w:eastAsia="仿宋"/>
          <w:sz w:val="32"/>
          <w:szCs w:val="32"/>
        </w:rPr>
        <w:t>万元。其中：一般公共预算收入</w:t>
      </w:r>
      <w:r>
        <w:rPr>
          <w:rFonts w:hint="eastAsia" w:ascii="仿宋" w:hAnsi="仿宋" w:eastAsia="仿宋" w:cs="仿宋"/>
          <w:sz w:val="32"/>
          <w:szCs w:val="32"/>
        </w:rPr>
        <w:t>减少</w:t>
      </w:r>
      <w:r>
        <w:rPr>
          <w:rFonts w:hint="eastAsia" w:ascii="仿宋" w:hAnsi="仿宋" w:eastAsia="仿宋" w:cs="仿宋"/>
          <w:sz w:val="32"/>
          <w:szCs w:val="32"/>
          <w:lang w:val="en-US" w:eastAsia="zh-CN"/>
        </w:rPr>
        <w:t>57.78</w:t>
      </w:r>
      <w:r>
        <w:rPr>
          <w:rFonts w:hint="eastAsia" w:ascii="仿宋" w:hAnsi="仿宋" w:eastAsia="仿宋"/>
          <w:sz w:val="32"/>
          <w:szCs w:val="32"/>
        </w:rPr>
        <w:t>万元，政府性基金预算收入</w:t>
      </w:r>
      <w:r>
        <w:rPr>
          <w:rFonts w:hint="eastAsia" w:ascii="仿宋" w:hAnsi="仿宋" w:eastAsia="仿宋"/>
          <w:sz w:val="32"/>
          <w:szCs w:val="32"/>
          <w:lang w:val="en-US" w:eastAsia="zh-CN"/>
        </w:rPr>
        <w:t>增加</w:t>
      </w:r>
      <w:r>
        <w:rPr>
          <w:rFonts w:hint="eastAsia" w:ascii="仿宋" w:hAnsi="仿宋" w:eastAsia="仿宋" w:cs="仿宋"/>
          <w:sz w:val="32"/>
          <w:szCs w:val="32"/>
          <w:lang w:val="en-US" w:eastAsia="zh-CN"/>
        </w:rPr>
        <w:t>301.05</w:t>
      </w:r>
      <w:r>
        <w:rPr>
          <w:rFonts w:hint="eastAsia" w:ascii="仿宋" w:hAnsi="仿宋" w:eastAsia="仿宋"/>
          <w:sz w:val="32"/>
          <w:szCs w:val="32"/>
        </w:rPr>
        <w:t xml:space="preserve"> 万元，财政专户核拨收入 0 万元，其他来源收入 0 万元。    </w:t>
      </w:r>
    </w:p>
    <w:p w14:paraId="3DDEAB33">
      <w:pPr>
        <w:spacing w:line="360" w:lineRule="auto"/>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年部门决算支出情况：202</w:t>
      </w:r>
      <w:r>
        <w:rPr>
          <w:rFonts w:hint="eastAsia" w:ascii="仿宋" w:hAnsi="仿宋" w:eastAsia="仿宋"/>
          <w:sz w:val="32"/>
          <w:szCs w:val="32"/>
          <w:lang w:val="en-US" w:eastAsia="zh-CN"/>
        </w:rPr>
        <w:t>5</w:t>
      </w:r>
      <w:r>
        <w:rPr>
          <w:rFonts w:hint="eastAsia" w:ascii="仿宋" w:hAnsi="仿宋" w:eastAsia="仿宋"/>
          <w:sz w:val="32"/>
          <w:szCs w:val="32"/>
        </w:rPr>
        <w:t>年单位预算支出为</w:t>
      </w:r>
      <w:r>
        <w:rPr>
          <w:rFonts w:hint="eastAsia" w:ascii="仿宋" w:hAnsi="仿宋" w:eastAsia="仿宋" w:cs="仿宋"/>
          <w:sz w:val="32"/>
          <w:szCs w:val="32"/>
          <w:lang w:val="en-US" w:eastAsia="zh-CN"/>
        </w:rPr>
        <w:t>1237.48</w:t>
      </w:r>
      <w:r>
        <w:rPr>
          <w:rFonts w:hint="eastAsia" w:ascii="仿宋" w:hAnsi="仿宋" w:eastAsia="仿宋"/>
          <w:sz w:val="32"/>
          <w:szCs w:val="32"/>
        </w:rPr>
        <w:t>万元，决算数为</w:t>
      </w:r>
      <w:r>
        <w:rPr>
          <w:rFonts w:hint="eastAsia" w:ascii="仿宋" w:hAnsi="仿宋" w:eastAsia="仿宋"/>
          <w:sz w:val="32"/>
          <w:szCs w:val="32"/>
          <w:highlight w:val="none"/>
          <w:lang w:val="en-US" w:eastAsia="zh-CN"/>
        </w:rPr>
        <w:t>1334.75</w:t>
      </w:r>
      <w:r>
        <w:rPr>
          <w:rFonts w:hint="eastAsia" w:ascii="仿宋" w:hAnsi="仿宋" w:eastAsia="仿宋"/>
          <w:sz w:val="32"/>
          <w:szCs w:val="32"/>
        </w:rPr>
        <w:t>万元。</w:t>
      </w:r>
    </w:p>
    <w:p w14:paraId="0314ECE1">
      <w:pPr>
        <w:numPr>
          <w:ilvl w:val="0"/>
          <w:numId w:val="0"/>
        </w:numPr>
        <w:adjustRightInd w:val="0"/>
        <w:snapToGrid w:val="0"/>
        <w:spacing w:line="560" w:lineRule="exact"/>
        <w:rPr>
          <w:rFonts w:hint="eastAsia" w:ascii="楷体" w:hAnsi="楷体" w:eastAsia="楷体" w:cs="楷体_GB2312"/>
          <w:bCs/>
          <w:sz w:val="32"/>
          <w:szCs w:val="32"/>
        </w:rPr>
      </w:pPr>
    </w:p>
    <w:p w14:paraId="1210CE0F">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6A361C46">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1、总体绩效目标</w:t>
      </w:r>
    </w:p>
    <w:p w14:paraId="5753F78C">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认真落实国家的方针、政策，稳步推进作风建设，加强对权利的监督和制约。严格依法行政，充分发挥对社会事务、综合事务与经济事务的管理职能，加强对本乡全体民众的政策引导，制定本乡的发展规划，为全乡人民提供公共服务。主动维护社会稳定与安全，积极构建和谐社会。按照元氏县县委、政府等上级机关关于乡镇各项工作安排，进一步推进新农村建设，加快农村基础设施建设，保护农业资源，进行自然生态建设。支持新型工业化发展和第三产业发展，招商引资，确保安全生产，同时做好环境污染综合防治。保障便民服务中心的正常运转，宣传并落实社会救助政策，保障义务教育、信访、安全维稳、党代会、人代会、纪检监察、党建、服务群众等各项工作正常开展。加强对财政收入管理，预算管理和财政资源配置管理，及时保障政府机关人员、村组干部补助经费的发放，按时兑付村民的地力补偿、退耕还林补助、五保、低保、民政优抚以及扶贫工作领域的各项资金。按时、按质、按量完成各项工作任务，确保我乡的社会安全与稳定。</w:t>
      </w:r>
    </w:p>
    <w:p w14:paraId="1CC64B53">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2、分项绩效目标</w:t>
      </w:r>
    </w:p>
    <w:p w14:paraId="47186DBF">
      <w:pPr>
        <w:spacing w:line="500" w:lineRule="exact"/>
        <w:ind w:firstLine="320" w:firstLineChars="100"/>
        <w:jc w:val="left"/>
        <w:rPr>
          <w:rFonts w:ascii="仿宋" w:hAnsi="仿宋" w:eastAsia="仿宋" w:cs="仿宋"/>
          <w:sz w:val="32"/>
          <w:szCs w:val="32"/>
        </w:rPr>
      </w:pPr>
      <w:r>
        <w:rPr>
          <w:rFonts w:hint="eastAsia" w:ascii="仿宋" w:hAnsi="仿宋" w:eastAsia="仿宋" w:cs="仿宋"/>
          <w:sz w:val="32"/>
          <w:szCs w:val="32"/>
        </w:rPr>
        <w:t>（1）开展党风党纪教育，加强党内监督。</w:t>
      </w:r>
    </w:p>
    <w:p w14:paraId="0FCA2FD6">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扎实开展党性党风党纪教育，宣传典型，弘扬正气和优良传统，推进廉洁文化建设，不断增强广大党员干部和企业的廉洁从政意识和拒腐防变能力。加强党内监督，严格落实民主集中制、“三重一大”集体决策制度和个人重大事项报告制度。</w:t>
      </w:r>
    </w:p>
    <w:p w14:paraId="7B8D854B">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绩效指标：廉政教育与党内监督工作完成率95%以上。</w:t>
      </w:r>
    </w:p>
    <w:p w14:paraId="6D9F9323">
      <w:pPr>
        <w:spacing w:line="500" w:lineRule="exact"/>
        <w:ind w:firstLine="320" w:firstLineChars="100"/>
        <w:jc w:val="left"/>
        <w:rPr>
          <w:rFonts w:ascii="仿宋" w:hAnsi="仿宋" w:eastAsia="仿宋" w:cs="仿宋"/>
          <w:sz w:val="32"/>
          <w:szCs w:val="32"/>
        </w:rPr>
      </w:pPr>
      <w:r>
        <w:rPr>
          <w:rFonts w:hint="eastAsia" w:ascii="仿宋" w:hAnsi="仿宋" w:eastAsia="仿宋" w:cs="仿宋"/>
          <w:sz w:val="32"/>
          <w:szCs w:val="32"/>
        </w:rPr>
        <w:t>（2）协调机关综合事务和乡镇综合业务，强化社会管理和公共服务，完成上级交办的各项任务。</w:t>
      </w:r>
    </w:p>
    <w:p w14:paraId="4AE36522">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绩效目标：改善硬件、软件水平，加强队伍和教育建设，加快信息化建设，保障机关工作正常高效运转，确保各项业务工作谋划到位、顺利开展。</w:t>
      </w:r>
    </w:p>
    <w:p w14:paraId="55FD6975">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绩效指标：公共服务工作完成率90%以上。</w:t>
      </w:r>
    </w:p>
    <w:p w14:paraId="6936E23E">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（3）乡镇的信息化建设和维护，平稳推进信访工作和新闻宣传工作。</w:t>
      </w:r>
    </w:p>
    <w:p w14:paraId="01CD5064">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绩效目标：确保新闻宣传工作正常开展，信息系统运行正常，机关基础设施运转良好，信访工作平稳。机关文书档案印信管理和保密，机关人事、离退休人员服务、基建、后勤服务。</w:t>
      </w:r>
    </w:p>
    <w:p w14:paraId="34C0E35A">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绩效指标：综合事务管理工作完成率90%以上。</w:t>
      </w:r>
    </w:p>
    <w:p w14:paraId="29FA88FB">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（4）指导、协调和督导各村村委、村干部排查与化解影响社会稳定的重大不稳定隐患、群体性事件和突发事件。</w:t>
      </w:r>
    </w:p>
    <w:p w14:paraId="5D1E3AFE">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绩效目标：预防和减少不稳定因素的发生，有效化解不稳定隐患、群体性事件和突发事件，维护乡镇的安全与稳定。</w:t>
      </w:r>
    </w:p>
    <w:p w14:paraId="19D8E2D7">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绩效指标：妥善处置突发事件（件）占发生突发事件（件）的比例90%以上。</w:t>
      </w:r>
    </w:p>
    <w:p w14:paraId="3F458557">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（5）按照统筹城乡发展的要求，组织实施农村面貌改造提升行动，加快社会主义新农村建设。</w:t>
      </w:r>
    </w:p>
    <w:p w14:paraId="7ECA5186">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绩效目标：通过实施农村面貌改造提升行动，加快农村基础设施建设，改善农村环境面貌，提升农民生产生活条件。</w:t>
      </w:r>
    </w:p>
    <w:p w14:paraId="3CEA8C70">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绩效指标：改造提升完成率90%以上。</w:t>
      </w:r>
    </w:p>
    <w:p w14:paraId="4BF0A571">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（6）承担社会救助体系建设，负责全乡居民最低生活保障、五保供养、医疗救助。</w:t>
      </w:r>
    </w:p>
    <w:p w14:paraId="4FC88C15">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绩效目标：完善城乡社会救助制度，实施分类救助，应保尽保,动态管理。负责符合条件的城乡居民最低生活保障工作,负责农村五保户的集中供养和分散供养工作。</w:t>
      </w:r>
    </w:p>
    <w:p w14:paraId="1CAA50EC">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绩效指标：社会救助覆盖率95%以上。</w:t>
      </w:r>
    </w:p>
    <w:p w14:paraId="58F92D81">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（7）负责制定污染防治管理制度并组织实施，会同有关部门监督管理饮用水水源地环境保护。</w:t>
      </w:r>
    </w:p>
    <w:p w14:paraId="00415F8F">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加强大气、水体、机动车污染防治，加强固体废弃物、重金属等重点污染治理工程的防治工作。重点对PM、VOC、二氧化硫等大气污染物进行综合防治，推动我乡环境空气质量改善。加强河流湖泊水污染防治、地下水污染防治、饮用水源保护、污染水体整治、水污染源监督管理、水污染防治和水环境保护工程。</w:t>
      </w:r>
    </w:p>
    <w:p w14:paraId="20226672">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绩效指标：污染治理覆盖率95%以上。</w:t>
      </w:r>
    </w:p>
    <w:p w14:paraId="4E26E971">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（8）强化生态保护和监察监管，提高自然保护区建设水平，加强生物多样性保护力度，提升农村生态环境质量</w:t>
      </w:r>
    </w:p>
    <w:p w14:paraId="1794F2B7">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绩效目标：加强自然生态保护，解决影响群众生活和健康较为直接的饮用水安全、生活垃圾和污水治理、畜禽养殖污染治理防治等突出环境问题，改善环境重点、敏感区域的农村人居和生态环境质量。</w:t>
      </w:r>
    </w:p>
    <w:p w14:paraId="41934BBB">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绩效指标：上级城乡环境综合治理机关和群众满意度95%以上；聘请我乡环境保洁人员业务培训1—2次；保障我乡整体环境随时随地环保、干净、整洁。</w:t>
      </w:r>
    </w:p>
    <w:p w14:paraId="395E8431">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（9）对食品制作流通各环节进行监管，及时发现和排除食品安全问题，确保大型活动期间的餐饮安全。</w:t>
      </w:r>
    </w:p>
    <w:p w14:paraId="668279E7">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绩效目标：通过对食品各个环节的强力监管，及时发现食品监管中存在的问题，重点突出食品安全建设以及做好重大活动和暑期食品安全保障.</w:t>
      </w:r>
    </w:p>
    <w:p w14:paraId="256FB2E7">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绩效指标：不定时进行执法检查，食品安全事故发生率≤5%</w:t>
      </w:r>
    </w:p>
    <w:p w14:paraId="4908C970">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（10）按照可持续发展和建设生态农业的要求，保护农业资源，改善和保护农村环境。</w:t>
      </w:r>
    </w:p>
    <w:p w14:paraId="113F69A1">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绩效目标：组织开展农业统计，监测分析农业和农村经济运行，发布农业和农村经济信息，建设农业信息管理体系，指导农业信息服务。按照国家、省部署，组织开展职业教育和新型职业农民教育培训。</w:t>
      </w:r>
    </w:p>
    <w:p w14:paraId="7CF0804B">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绩效指标：持续清理垃圾、治理污水、推进亮化工程，向社会主义新农村进一步迈进。</w:t>
      </w:r>
    </w:p>
    <w:p w14:paraId="0C7F16B8">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（11）严格执行财政法与财经制度，管理乡镇财政收入和支出，编制预算，合理配置财政资源。</w:t>
      </w:r>
    </w:p>
    <w:p w14:paraId="62BAB93E">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绩效目标：贯彻国家税收政策，负责制定财政和预算收入计划，管理和监督各项财政收入；管理财政票据；研究制定完善的预算政策体系，提高预算管理的科学化水平。</w:t>
      </w:r>
    </w:p>
    <w:p w14:paraId="7BF78C2F">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绩效指标：按时、按量、按质保证各项经费的发放，保障乡镇各项工作的正常运转。</w:t>
      </w:r>
    </w:p>
    <w:p w14:paraId="7C51DAE5">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2CF3C2F0">
      <w:pPr>
        <w:spacing w:line="560" w:lineRule="exact"/>
        <w:rPr>
          <w:rFonts w:ascii="楷体" w:hAnsi="楷体" w:eastAsia="楷体" w:cs="楷体_GB2312"/>
          <w:sz w:val="32"/>
          <w:szCs w:val="32"/>
        </w:rPr>
      </w:pPr>
      <w:r>
        <w:rPr>
          <w:rFonts w:hint="eastAsia" w:ascii="楷体" w:hAnsi="楷体" w:eastAsia="楷体" w:cs="楷体_GB2312"/>
          <w:bCs/>
          <w:sz w:val="32"/>
          <w:szCs w:val="32"/>
        </w:rPr>
        <w:t>（一）自评的组织工作</w:t>
      </w:r>
    </w:p>
    <w:p w14:paraId="2F6D9CDF">
      <w:pPr>
        <w:adjustRightInd w:val="0"/>
        <w:snapToGrid w:val="0"/>
        <w:spacing w:line="660" w:lineRule="exact"/>
        <w:ind w:firstLine="640" w:firstLineChars="200"/>
        <w:rPr>
          <w:rFonts w:hint="eastAsia" w:ascii="仿宋" w:hAnsi="仿宋" w:eastAsia="仿宋" w:cs="仿宋"/>
          <w:sz w:val="32"/>
          <w:szCs w:val="32"/>
        </w:rPr>
      </w:pPr>
      <w:r>
        <w:rPr>
          <w:rFonts w:hint="eastAsia" w:ascii="仿宋" w:hAnsi="仿宋" w:eastAsia="仿宋"/>
          <w:sz w:val="32"/>
          <w:szCs w:val="32"/>
        </w:rPr>
        <w:t xml:space="preserve"> </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年度预算项目的日常管理工作均按照相关管理制度执行，建立了工作有计划、实施有方案、日常有监督的管理机制，工作取得了较好的成效，效能得到了提高。</w:t>
      </w:r>
    </w:p>
    <w:p w14:paraId="2D02264C">
      <w:pPr>
        <w:adjustRightInd w:val="0"/>
        <w:snapToGrid w:val="0"/>
        <w:spacing w:line="660" w:lineRule="exact"/>
        <w:rPr>
          <w:rFonts w:ascii="楷体" w:hAnsi="楷体" w:eastAsia="楷体" w:cs="楷体_GB2312"/>
          <w:bCs/>
          <w:sz w:val="32"/>
          <w:szCs w:val="32"/>
        </w:rPr>
      </w:pPr>
      <w:r>
        <w:rPr>
          <w:rFonts w:hint="eastAsia" w:ascii="楷体" w:hAnsi="楷体" w:eastAsia="楷体" w:cs="楷体_GB2312"/>
          <w:bCs/>
          <w:sz w:val="32"/>
          <w:szCs w:val="32"/>
        </w:rPr>
        <w:t>（二）自评的方法和过程</w:t>
      </w:r>
    </w:p>
    <w:p w14:paraId="611C79F2">
      <w:pPr>
        <w:adjustRightInd w:val="0"/>
        <w:snapToGrid w:val="0"/>
        <w:spacing w:line="660" w:lineRule="exact"/>
        <w:ind w:firstLine="640" w:firstLineChars="200"/>
        <w:rPr>
          <w:rFonts w:ascii="仿宋" w:hAnsi="仿宋" w:eastAsia="仿宋" w:cs="仿宋"/>
          <w:sz w:val="32"/>
          <w:szCs w:val="32"/>
        </w:rPr>
      </w:pPr>
      <w:r>
        <w:rPr>
          <w:rFonts w:hint="eastAsia" w:ascii="仿宋" w:hAnsi="仿宋" w:eastAsia="仿宋" w:cs="仿宋"/>
          <w:sz w:val="32"/>
          <w:szCs w:val="32"/>
        </w:rPr>
        <w:t>为了项目的顺利进行，我单位成立了以党委书记为组长，镇长为副组长的领导小组，负责此项工作的具体落实。资金的使用与管理符合财政预算管理的有关规定，遵循公开、公平、公正和统筹规划、突出重点、讲求实效的原则，确保资金的规范、安全和高效。</w:t>
      </w:r>
    </w:p>
    <w:p w14:paraId="3AB7A62E">
      <w:pPr>
        <w:adjustRightInd w:val="0"/>
        <w:snapToGrid w:val="0"/>
        <w:spacing w:line="660" w:lineRule="exact"/>
        <w:ind w:firstLine="640" w:firstLineChars="200"/>
        <w:rPr>
          <w:rFonts w:ascii="仿宋" w:hAnsi="仿宋" w:eastAsia="仿宋" w:cs="仿宋"/>
          <w:sz w:val="32"/>
          <w:szCs w:val="32"/>
        </w:rPr>
      </w:pPr>
      <w:r>
        <w:rPr>
          <w:rFonts w:hint="eastAsia" w:ascii="仿宋" w:hAnsi="仿宋" w:eastAsia="仿宋" w:cs="仿宋"/>
          <w:sz w:val="32"/>
          <w:szCs w:val="32"/>
        </w:rPr>
        <w:t>我单位预算资金的实施经县财政局审核后,按照相关要求，及时有效支出,并实施日常检查监督、机关内控管理。</w:t>
      </w:r>
    </w:p>
    <w:p w14:paraId="46ABA108">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0C0D26C6">
      <w:pPr>
        <w:numPr>
          <w:ilvl w:val="0"/>
          <w:numId w:val="2"/>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4DE69E64">
      <w:pPr>
        <w:adjustRightInd w:val="0"/>
        <w:snapToGrid w:val="0"/>
        <w:spacing w:line="660" w:lineRule="exact"/>
        <w:ind w:firstLine="640" w:firstLineChars="200"/>
        <w:rPr>
          <w:rFonts w:ascii="仿宋" w:hAnsi="仿宋" w:eastAsia="仿宋" w:cs="仿宋"/>
          <w:sz w:val="32"/>
          <w:szCs w:val="32"/>
        </w:rPr>
      </w:pPr>
      <w:r>
        <w:rPr>
          <w:rFonts w:hint="eastAsia" w:ascii="仿宋" w:hAnsi="仿宋" w:eastAsia="仿宋" w:cs="仿宋"/>
          <w:sz w:val="32"/>
          <w:szCs w:val="32"/>
        </w:rPr>
        <w:t>为了项目的顺利进行，我单位成立了以党委书记为组长，镇长为副组长的领导小组，负责此项工作的具体落实。落实整体的绩效目标实现情况，资金的使用与管理符合财政预算管理的有关规定，遵循公开、公平、公正和统筹规划、突出重点、讲求实效的原则，确保了我镇整体绩效目标的顺利实施。</w:t>
      </w:r>
    </w:p>
    <w:p w14:paraId="2771F244">
      <w:pPr>
        <w:spacing w:line="560" w:lineRule="exact"/>
        <w:ind w:firstLine="640" w:firstLineChars="200"/>
        <w:rPr>
          <w:rFonts w:ascii="楷体" w:hAnsi="楷体" w:eastAsia="楷体"/>
          <w:bCs/>
          <w:sz w:val="32"/>
          <w:szCs w:val="32"/>
        </w:rPr>
      </w:pPr>
      <w:r>
        <w:rPr>
          <w:rFonts w:hint="eastAsia" w:ascii="楷体" w:hAnsi="楷体" w:eastAsia="楷体" w:cs="楷体_GB2312"/>
          <w:bCs/>
          <w:sz w:val="32"/>
          <w:szCs w:val="32"/>
        </w:rPr>
        <w:t>（二）分项绩效目标实现情况及指标分析</w:t>
      </w:r>
    </w:p>
    <w:p w14:paraId="3565E040">
      <w:pPr>
        <w:widowControl/>
        <w:ind w:firstLine="640" w:firstLineChars="200"/>
        <w:rPr>
          <w:rFonts w:ascii="仿宋" w:hAnsi="仿宋" w:eastAsia="仿宋" w:cs="仿宋"/>
          <w:color w:val="000000"/>
          <w:kern w:val="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w:t>
      </w:r>
      <w:r>
        <w:rPr>
          <w:rFonts w:hint="eastAsia" w:ascii="仿宋" w:hAnsi="仿宋" w:eastAsia="仿宋" w:cs="仿宋"/>
          <w:color w:val="000000"/>
          <w:kern w:val="0"/>
          <w:sz w:val="32"/>
          <w:szCs w:val="32"/>
        </w:rPr>
        <w:t>乡镇经费</w:t>
      </w:r>
    </w:p>
    <w:p w14:paraId="5218B545">
      <w:pPr>
        <w:widowControl/>
        <w:ind w:firstLine="640"/>
        <w:jc w:val="left"/>
        <w:rPr>
          <w:rFonts w:hint="eastAsia" w:ascii="仿宋" w:hAnsi="仿宋" w:eastAsia="仿宋" w:cs="仿宋"/>
          <w:color w:val="000000"/>
          <w:kern w:val="0"/>
          <w:sz w:val="32"/>
          <w:szCs w:val="32"/>
        </w:rPr>
      </w:pPr>
      <w:r>
        <w:rPr>
          <w:rFonts w:hint="eastAsia" w:ascii="仿宋" w:hAnsi="仿宋" w:eastAsia="仿宋" w:cs="仿宋"/>
          <w:color w:val="000000"/>
          <w:sz w:val="32"/>
          <w:szCs w:val="32"/>
        </w:rPr>
        <w:t>马村镇围绕加强党的领导、夯实基层政权，促进经济发展、增加农民收入，优化公共服务、着力改善民生，强化社会治理、维护社会稳定，推进基层民主、促进农村和谐，改善生态环境、提升乡风文明等方面履行职能。</w:t>
      </w:r>
      <w:r>
        <w:rPr>
          <w:rFonts w:hint="eastAsia" w:ascii="仿宋" w:hAnsi="仿宋" w:eastAsia="仿宋" w:cs="仿宋"/>
          <w:color w:val="000000"/>
          <w:kern w:val="0"/>
          <w:sz w:val="32"/>
          <w:szCs w:val="32"/>
        </w:rPr>
        <w:t>工作人员能够按时上下班，在岗率100%，积极完成各项工作任务，人员考核合格率100%。能够及时拨付人员及工作经费，乡镇经费已全部拨付完毕。满意度100%。</w:t>
      </w:r>
    </w:p>
    <w:p w14:paraId="4832B6FB">
      <w:pPr>
        <w:widowControl/>
        <w:ind w:firstLine="640"/>
        <w:jc w:val="left"/>
        <w:rPr>
          <w:rFonts w:hint="eastAsia" w:ascii="仿宋" w:hAnsi="仿宋" w:eastAsia="仿宋" w:cs="仿宋"/>
          <w:color w:val="000000"/>
          <w:sz w:val="32"/>
          <w:szCs w:val="32"/>
        </w:rPr>
      </w:pPr>
      <w:r>
        <w:rPr>
          <w:rFonts w:hint="eastAsia" w:ascii="仿宋" w:hAnsi="仿宋" w:eastAsia="仿宋" w:cs="仿宋"/>
          <w:color w:val="000000"/>
          <w:sz w:val="32"/>
          <w:szCs w:val="32"/>
        </w:rPr>
        <w:tab/>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、退役士兵安置经费</w:t>
      </w:r>
    </w:p>
    <w:p w14:paraId="4DC2614E">
      <w:pPr>
        <w:widowControl/>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sz w:val="32"/>
          <w:szCs w:val="32"/>
        </w:rPr>
        <w:t>马村镇能够做好退役士兵安置工作、严格遵循发放程序，明确发放时限，维护广大退役士兵的合法权益，服务对象满意度超过</w:t>
      </w:r>
      <w:r>
        <w:rPr>
          <w:rFonts w:hint="eastAsia" w:ascii="仿宋" w:hAnsi="仿宋" w:eastAsia="仿宋" w:cs="仿宋"/>
          <w:color w:val="000000"/>
          <w:sz w:val="32"/>
          <w:szCs w:val="32"/>
          <w:lang w:val="en-US" w:eastAsia="zh-CN"/>
        </w:rPr>
        <w:t>95</w:t>
      </w:r>
      <w:r>
        <w:rPr>
          <w:rFonts w:hint="eastAsia" w:ascii="仿宋" w:hAnsi="仿宋" w:eastAsia="仿宋" w:cs="仿宋"/>
          <w:color w:val="000000"/>
          <w:sz w:val="32"/>
          <w:szCs w:val="32"/>
        </w:rPr>
        <w:t>%。</w:t>
      </w:r>
      <w:r>
        <w:rPr>
          <w:rFonts w:hint="eastAsia" w:ascii="仿宋" w:hAnsi="仿宋" w:eastAsia="仿宋" w:cs="仿宋"/>
          <w:color w:val="000000"/>
          <w:sz w:val="32"/>
          <w:szCs w:val="32"/>
        </w:rPr>
        <w:tab/>
      </w:r>
    </w:p>
    <w:p w14:paraId="68A1C5DC">
      <w:pPr>
        <w:pStyle w:val="5"/>
        <w:ind w:left="0" w:leftChars="0" w:firstLine="64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2024年占地补偿</w:t>
      </w:r>
    </w:p>
    <w:p w14:paraId="3B4B2198">
      <w:pPr>
        <w:pStyle w:val="5"/>
        <w:ind w:left="0" w:leftChars="0" w:firstLine="640"/>
        <w:rPr>
          <w:rFonts w:ascii="仿宋" w:hAnsi="仿宋" w:eastAsia="仿宋" w:cs="仿宋"/>
          <w:color w:val="000000"/>
          <w:kern w:val="0"/>
          <w:sz w:val="32"/>
          <w:szCs w:val="32"/>
        </w:rPr>
      </w:pPr>
      <w:r>
        <w:rPr>
          <w:rFonts w:hint="eastAsia" w:ascii="仿宋" w:hAnsi="仿宋" w:eastAsia="仿宋" w:cs="仿宋"/>
          <w:color w:val="000000"/>
          <w:kern w:val="0"/>
          <w:sz w:val="32"/>
          <w:szCs w:val="32"/>
        </w:rPr>
        <w:t>按照项目年初预算目标，我镇占地补偿</w:t>
      </w:r>
      <w:r>
        <w:rPr>
          <w:rFonts w:hint="eastAsia" w:ascii="仿宋" w:hAnsi="仿宋" w:eastAsia="仿宋" w:cs="仿宋"/>
          <w:color w:val="000000"/>
          <w:kern w:val="0"/>
          <w:sz w:val="32"/>
          <w:szCs w:val="32"/>
          <w:lang w:val="en-US" w:eastAsia="zh-CN"/>
        </w:rPr>
        <w:t>款共计</w:t>
      </w:r>
      <w:r>
        <w:rPr>
          <w:rFonts w:hint="eastAsia" w:ascii="宋体" w:hAnsi="宋体" w:eastAsia="仿宋" w:cs="宋体"/>
          <w:color w:val="000000"/>
          <w:kern w:val="0"/>
          <w:sz w:val="32"/>
          <w:szCs w:val="32"/>
          <w:lang w:val="en-US" w:eastAsia="zh-CN"/>
        </w:rPr>
        <w:t>301.05</w:t>
      </w:r>
      <w:r>
        <w:rPr>
          <w:rFonts w:hint="eastAsia" w:ascii="仿宋" w:hAnsi="仿宋" w:eastAsia="仿宋" w:cs="仿宋"/>
          <w:color w:val="000000"/>
          <w:kern w:val="0"/>
          <w:sz w:val="32"/>
          <w:szCs w:val="32"/>
        </w:rPr>
        <w:t>万元，占地补偿及时发放到农户。年初绩效目标圆满实现，群众满意度100%。</w:t>
      </w:r>
    </w:p>
    <w:p w14:paraId="2CFAD45D">
      <w:pPr>
        <w:pStyle w:val="5"/>
        <w:ind w:left="0" w:leftChars="0" w:firstLine="640"/>
        <w:rPr>
          <w:rFonts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、宗教重点村专职副书记待遇</w:t>
      </w:r>
    </w:p>
    <w:p w14:paraId="6CC14F70">
      <w:pPr>
        <w:widowControl/>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根据石家庄市委、市政府《关于抓基层党建促宗教治理的意见》（【2020】-30）文件要求，“为每个宗教重点村配备1名专职副书记（不占职数），有关待遇按照村“两委”班子成员标准落实由县级财政列支，马村镇马村和营里村各配备1名宗教专职副书记主要负责宗教工作，已按时足额发放，保障宗教重点村专职副书记补贴及时到位。</w:t>
      </w:r>
    </w:p>
    <w:p w14:paraId="273AD141">
      <w:pPr>
        <w:pStyle w:val="5"/>
        <w:ind w:left="0" w:leftChars="0" w:firstLine="640"/>
        <w:rPr>
          <w:rFonts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、宗教重点村党建工作经费</w:t>
      </w:r>
    </w:p>
    <w:p w14:paraId="076DCFBE">
      <w:pPr>
        <w:widowControl/>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根据石家庄市委、市政府《关于抓基层党建促宗教治理的意见》根据冀统发【2020】6号和石秘传【2020】11号文件精神，</w:t>
      </w:r>
      <w:r>
        <w:rPr>
          <w:rFonts w:hint="eastAsia" w:ascii="仿宋" w:hAnsi="仿宋" w:eastAsia="仿宋" w:cs="仿宋"/>
          <w:color w:val="000000"/>
          <w:sz w:val="32"/>
          <w:szCs w:val="32"/>
        </w:rPr>
        <w:t>用于完善村务运行机制，以落实“四议两公开一监督”等党建工作，重点</w:t>
      </w:r>
      <w:r>
        <w:rPr>
          <w:rFonts w:hint="eastAsia" w:ascii="仿宋" w:hAnsi="仿宋" w:eastAsia="仿宋" w:cs="仿宋"/>
          <w:color w:val="000000"/>
          <w:kern w:val="0"/>
          <w:sz w:val="32"/>
          <w:szCs w:val="32"/>
        </w:rPr>
        <w:t>抓好宗教工作，确保了宗教重点村工作经费按时足额发放。</w:t>
      </w:r>
    </w:p>
    <w:p w14:paraId="78C248E9">
      <w:pPr>
        <w:widowControl/>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6</w:t>
      </w:r>
      <w:r>
        <w:rPr>
          <w:rFonts w:hint="eastAsia" w:ascii="仿宋" w:hAnsi="仿宋" w:eastAsia="仿宋" w:cs="仿宋"/>
          <w:color w:val="000000"/>
          <w:kern w:val="0"/>
          <w:sz w:val="32"/>
          <w:szCs w:val="32"/>
        </w:rPr>
        <w:t>、服务经费专项经费</w:t>
      </w:r>
    </w:p>
    <w:p w14:paraId="4B6BE2B2">
      <w:pPr>
        <w:widowControl/>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马村镇加强资金使用的监管，细化绩效目标，保障各村工作正常运转。</w:t>
      </w:r>
    </w:p>
    <w:p w14:paraId="69F8396E">
      <w:pPr>
        <w:pStyle w:val="5"/>
        <w:numPr>
          <w:ilvl w:val="0"/>
          <w:numId w:val="0"/>
        </w:num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rPr>
        <w:t>村级组织办公经费</w:t>
      </w:r>
    </w:p>
    <w:p w14:paraId="4E9CE044">
      <w:pPr>
        <w:pStyle w:val="5"/>
        <w:numPr>
          <w:ilvl w:val="0"/>
          <w:numId w:val="0"/>
        </w:num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按照项目年初预算目标，对各村进行年度考核，各项工作任务正常开展，完成年度绩效目标。</w:t>
      </w:r>
    </w:p>
    <w:p w14:paraId="70F61BF9">
      <w:pPr>
        <w:pStyle w:val="5"/>
        <w:numPr>
          <w:ilvl w:val="0"/>
          <w:numId w:val="0"/>
        </w:numPr>
        <w:ind w:firstLine="640" w:firstLineChars="200"/>
        <w:rPr>
          <w:rFonts w:hint="eastAsia" w:ascii="仿宋" w:hAnsi="仿宋" w:eastAsia="仿宋" w:cs="仿宋"/>
          <w:sz w:val="32"/>
          <w:szCs w:val="32"/>
          <w:lang w:val="zh-CN"/>
        </w:rPr>
      </w:pPr>
      <w:r>
        <w:rPr>
          <w:rFonts w:hint="eastAsia" w:ascii="仿宋" w:hAnsi="仿宋" w:eastAsia="仿宋" w:cs="仿宋"/>
          <w:sz w:val="32"/>
          <w:szCs w:val="32"/>
          <w:lang w:val="en-US" w:eastAsia="zh-CN"/>
        </w:rPr>
        <w:t>8、</w:t>
      </w:r>
      <w:r>
        <w:rPr>
          <w:rFonts w:hint="eastAsia" w:ascii="仿宋" w:hAnsi="仿宋" w:eastAsia="仿宋" w:cs="仿宋"/>
          <w:sz w:val="32"/>
          <w:szCs w:val="32"/>
          <w:lang w:val="zh-CN"/>
        </w:rPr>
        <w:t>财政开支村党组织书记离任待遇</w:t>
      </w:r>
    </w:p>
    <w:p w14:paraId="186ED20C">
      <w:pPr>
        <w:pStyle w:val="5"/>
        <w:numPr>
          <w:ilvl w:val="0"/>
          <w:numId w:val="0"/>
        </w:numPr>
        <w:ind w:firstLine="960" w:firstLineChars="300"/>
        <w:rPr>
          <w:rFonts w:ascii="仿宋" w:hAnsi="仿宋" w:eastAsia="仿宋" w:cs="仿宋"/>
          <w:kern w:val="0"/>
          <w:sz w:val="32"/>
          <w:szCs w:val="32"/>
        </w:rPr>
      </w:pPr>
      <w:r>
        <w:rPr>
          <w:rFonts w:hint="eastAsia" w:ascii="仿宋" w:hAnsi="仿宋" w:eastAsia="仿宋" w:cs="仿宋"/>
          <w:sz w:val="32"/>
          <w:szCs w:val="32"/>
          <w:lang w:val="zh-CN"/>
        </w:rPr>
        <w:t>根据中共河北省委组织部、河北省财政厅印发《关于调整村“两委”干部基础职务补贴标准</w:t>
      </w:r>
      <w:r>
        <w:rPr>
          <w:rFonts w:hint="eastAsia" w:ascii="仿宋" w:hAnsi="仿宋" w:eastAsia="仿宋" w:cs="仿宋"/>
          <w:kern w:val="0"/>
          <w:sz w:val="32"/>
          <w:szCs w:val="32"/>
          <w:lang w:val="zh-CN"/>
        </w:rPr>
        <w:t>》的通知，（冀组字[2020]18号文件）</w:t>
      </w:r>
      <w:r>
        <w:rPr>
          <w:rFonts w:hint="eastAsia" w:ascii="仿宋" w:hAnsi="仿宋" w:eastAsia="仿宋" w:cs="仿宋"/>
          <w:kern w:val="0"/>
          <w:sz w:val="32"/>
          <w:szCs w:val="32"/>
        </w:rPr>
        <w:t>精神，确保</w:t>
      </w:r>
      <w:r>
        <w:rPr>
          <w:rFonts w:hint="eastAsia" w:ascii="仿宋" w:hAnsi="仿宋" w:eastAsia="仿宋" w:cs="仿宋"/>
          <w:kern w:val="0"/>
          <w:sz w:val="32"/>
          <w:szCs w:val="32"/>
          <w:lang w:val="zh-CN"/>
        </w:rPr>
        <w:t>村级组织</w:t>
      </w:r>
      <w:r>
        <w:rPr>
          <w:rFonts w:hint="eastAsia" w:ascii="仿宋" w:hAnsi="仿宋" w:eastAsia="仿宋" w:cs="仿宋"/>
          <w:kern w:val="0"/>
          <w:sz w:val="32"/>
          <w:szCs w:val="32"/>
        </w:rPr>
        <w:t>正常</w:t>
      </w:r>
      <w:r>
        <w:rPr>
          <w:rFonts w:hint="eastAsia" w:ascii="仿宋" w:hAnsi="仿宋" w:eastAsia="仿宋" w:cs="仿宋"/>
          <w:kern w:val="0"/>
          <w:sz w:val="32"/>
          <w:szCs w:val="32"/>
          <w:lang w:val="zh-CN"/>
        </w:rPr>
        <w:t>运转，</w:t>
      </w:r>
      <w:r>
        <w:rPr>
          <w:rFonts w:hint="eastAsia" w:ascii="仿宋" w:hAnsi="仿宋" w:eastAsia="仿宋" w:cs="仿宋"/>
          <w:kern w:val="0"/>
          <w:sz w:val="32"/>
          <w:szCs w:val="32"/>
        </w:rPr>
        <w:t>村干部报酬</w:t>
      </w:r>
      <w:r>
        <w:rPr>
          <w:rFonts w:hint="eastAsia" w:ascii="仿宋" w:hAnsi="仿宋" w:eastAsia="仿宋" w:cs="仿宋"/>
          <w:kern w:val="0"/>
          <w:sz w:val="32"/>
          <w:szCs w:val="32"/>
          <w:lang w:val="zh-CN"/>
        </w:rPr>
        <w:t>列入财政预算，用于重点保障村干部基本报酬、保证村干部工资能够足额发放,及时发放率</w:t>
      </w:r>
      <w:r>
        <w:rPr>
          <w:rFonts w:hint="eastAsia" w:ascii="仿宋" w:hAnsi="仿宋" w:eastAsia="仿宋" w:cs="仿宋"/>
          <w:kern w:val="0"/>
          <w:sz w:val="32"/>
          <w:szCs w:val="32"/>
        </w:rPr>
        <w:t>达到</w:t>
      </w:r>
      <w:r>
        <w:rPr>
          <w:rFonts w:hint="eastAsia" w:ascii="仿宋" w:hAnsi="仿宋" w:eastAsia="仿宋" w:cs="仿宋"/>
          <w:kern w:val="0"/>
          <w:sz w:val="32"/>
          <w:szCs w:val="32"/>
          <w:lang w:val="zh-CN"/>
        </w:rPr>
        <w:t>100%,</w:t>
      </w:r>
      <w:r>
        <w:rPr>
          <w:rFonts w:hint="eastAsia" w:ascii="仿宋" w:hAnsi="仿宋" w:eastAsia="仿宋" w:cs="仿宋"/>
          <w:kern w:val="0"/>
          <w:sz w:val="32"/>
          <w:szCs w:val="32"/>
        </w:rPr>
        <w:t>确保</w:t>
      </w:r>
      <w:r>
        <w:rPr>
          <w:rFonts w:hint="eastAsia" w:ascii="仿宋" w:hAnsi="仿宋" w:eastAsia="仿宋" w:cs="仿宋"/>
          <w:color w:val="000000"/>
          <w:kern w:val="0"/>
          <w:sz w:val="32"/>
          <w:szCs w:val="32"/>
        </w:rPr>
        <w:t>完成县乡安排的各项工作任务，</w:t>
      </w:r>
      <w:r>
        <w:rPr>
          <w:rFonts w:hint="eastAsia" w:ascii="仿宋" w:hAnsi="仿宋" w:eastAsia="仿宋" w:cs="仿宋"/>
          <w:kern w:val="0"/>
          <w:sz w:val="32"/>
          <w:szCs w:val="32"/>
          <w:lang w:val="zh-CN"/>
        </w:rPr>
        <w:t>受益村干部满意度达到</w:t>
      </w:r>
      <w:r>
        <w:rPr>
          <w:rFonts w:hint="eastAsia" w:ascii="仿宋" w:hAnsi="仿宋" w:eastAsia="仿宋" w:cs="仿宋"/>
          <w:kern w:val="0"/>
          <w:sz w:val="32"/>
          <w:szCs w:val="32"/>
        </w:rPr>
        <w:t>10</w:t>
      </w:r>
      <w:r>
        <w:rPr>
          <w:rFonts w:hint="eastAsia" w:ascii="仿宋" w:hAnsi="仿宋" w:eastAsia="仿宋" w:cs="仿宋"/>
          <w:kern w:val="0"/>
          <w:sz w:val="32"/>
          <w:szCs w:val="32"/>
          <w:lang w:val="zh-CN"/>
        </w:rPr>
        <w:t>0%，</w:t>
      </w:r>
      <w:r>
        <w:rPr>
          <w:rFonts w:hint="eastAsia" w:ascii="仿宋" w:hAnsi="仿宋" w:eastAsia="仿宋" w:cs="仿宋"/>
          <w:kern w:val="0"/>
          <w:sz w:val="32"/>
          <w:szCs w:val="32"/>
        </w:rPr>
        <w:t>圆满完成年初制定的绩效目标任务。</w:t>
      </w:r>
    </w:p>
    <w:p w14:paraId="3BBAE8B3">
      <w:pPr>
        <w:widowControl/>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w:t>
      </w:r>
      <w:r>
        <w:rPr>
          <w:rFonts w:hint="eastAsia" w:ascii="仿宋" w:hAnsi="仿宋" w:eastAsia="仿宋" w:cs="仿宋"/>
          <w:kern w:val="0"/>
          <w:sz w:val="32"/>
          <w:szCs w:val="32"/>
          <w:lang w:val="zh-CN" w:eastAsia="zh-CN" w:bidi="ar-SA"/>
        </w:rPr>
        <w:t>人武工作经费</w:t>
      </w:r>
    </w:p>
    <w:p w14:paraId="3C86EADE">
      <w:pPr>
        <w:pStyle w:val="5"/>
        <w:ind w:left="0"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本年度人武经费专款专用，围绕征兵、民兵训练、装备运维、基层阵地建设、国防教育逐项落实。各项工作任务基本完成，经费支出规范，国防动员、应急处突成效较好。部分科目预算执行偏慢、精细化管理不足，装备日常管护有待加强。下一步精准统筹资金，严控支出、补齐短板，全面提升资金使用绩效。</w:t>
      </w:r>
    </w:p>
    <w:p w14:paraId="48ABC1D0">
      <w:pPr>
        <w:pStyle w:val="5"/>
        <w:ind w:left="0" w:leftChars="0" w:firstLine="640"/>
        <w:rPr>
          <w:rFonts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、自收自支人员机关事业养老保险经费</w:t>
      </w:r>
    </w:p>
    <w:p w14:paraId="1FF9CF28">
      <w:pPr>
        <w:pStyle w:val="5"/>
        <w:ind w:left="0" w:leftChars="0"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县委、县政府实现县直、乡镇工作人员养老保险全覆盖的要求，按时足额缴纳自收自支人员养老保险，确保自收自支人员的稳定性，调动了自收自支人员的积极性，确保日常工作正常运转，满意度达到100%，完成年初制定的绩效目标。</w:t>
      </w:r>
    </w:p>
    <w:p w14:paraId="62581925">
      <w:pPr>
        <w:pStyle w:val="5"/>
        <w:ind w:left="0" w:leftChars="0"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11、</w:t>
      </w:r>
      <w:r>
        <w:rPr>
          <w:rFonts w:hint="eastAsia" w:ascii="仿宋" w:hAnsi="仿宋" w:eastAsia="仿宋" w:cs="仿宋"/>
          <w:color w:val="000000"/>
          <w:kern w:val="0"/>
          <w:sz w:val="32"/>
          <w:szCs w:val="32"/>
        </w:rPr>
        <w:t>正常离任村干部生活补贴</w:t>
      </w:r>
    </w:p>
    <w:p w14:paraId="1038E250">
      <w:pPr>
        <w:pStyle w:val="5"/>
        <w:numPr>
          <w:ilvl w:val="0"/>
          <w:numId w:val="0"/>
        </w:numPr>
        <w:ind w:firstLine="960" w:firstLineChars="300"/>
        <w:rPr>
          <w:rFonts w:ascii="仿宋" w:hAnsi="仿宋" w:eastAsia="仿宋" w:cs="仿宋"/>
          <w:kern w:val="0"/>
          <w:sz w:val="32"/>
          <w:szCs w:val="32"/>
        </w:rPr>
      </w:pPr>
      <w:r>
        <w:rPr>
          <w:rFonts w:hint="eastAsia" w:ascii="仿宋" w:hAnsi="仿宋" w:eastAsia="仿宋" w:cs="仿宋"/>
          <w:sz w:val="32"/>
          <w:szCs w:val="32"/>
          <w:lang w:val="zh-CN"/>
        </w:rPr>
        <w:t>根据中共河北省委组织部、河北省财政厅印发《关于调整村“两委”干部基础职务补贴标准</w:t>
      </w:r>
      <w:r>
        <w:rPr>
          <w:rFonts w:hint="eastAsia" w:ascii="仿宋" w:hAnsi="仿宋" w:eastAsia="仿宋" w:cs="仿宋"/>
          <w:kern w:val="0"/>
          <w:sz w:val="32"/>
          <w:szCs w:val="32"/>
          <w:lang w:val="zh-CN"/>
        </w:rPr>
        <w:t>》的通知，（冀组字[2020]18号文件）</w:t>
      </w:r>
      <w:r>
        <w:rPr>
          <w:rFonts w:hint="eastAsia" w:ascii="仿宋" w:hAnsi="仿宋" w:eastAsia="仿宋" w:cs="仿宋"/>
          <w:kern w:val="0"/>
          <w:sz w:val="32"/>
          <w:szCs w:val="32"/>
        </w:rPr>
        <w:t>精神，确保</w:t>
      </w:r>
      <w:r>
        <w:rPr>
          <w:rFonts w:hint="eastAsia" w:ascii="仿宋" w:hAnsi="仿宋" w:eastAsia="仿宋" w:cs="仿宋"/>
          <w:kern w:val="0"/>
          <w:sz w:val="32"/>
          <w:szCs w:val="32"/>
          <w:lang w:val="zh-CN"/>
        </w:rPr>
        <w:t>村级组织</w:t>
      </w:r>
      <w:r>
        <w:rPr>
          <w:rFonts w:hint="eastAsia" w:ascii="仿宋" w:hAnsi="仿宋" w:eastAsia="仿宋" w:cs="仿宋"/>
          <w:kern w:val="0"/>
          <w:sz w:val="32"/>
          <w:szCs w:val="32"/>
        </w:rPr>
        <w:t>正常</w:t>
      </w:r>
      <w:r>
        <w:rPr>
          <w:rFonts w:hint="eastAsia" w:ascii="仿宋" w:hAnsi="仿宋" w:eastAsia="仿宋" w:cs="仿宋"/>
          <w:kern w:val="0"/>
          <w:sz w:val="32"/>
          <w:szCs w:val="32"/>
          <w:lang w:val="zh-CN"/>
        </w:rPr>
        <w:t>运转，</w:t>
      </w:r>
      <w:r>
        <w:rPr>
          <w:rFonts w:hint="eastAsia" w:ascii="仿宋" w:hAnsi="仿宋" w:eastAsia="仿宋" w:cs="仿宋"/>
          <w:kern w:val="0"/>
          <w:sz w:val="32"/>
          <w:szCs w:val="32"/>
        </w:rPr>
        <w:t>村干部报酬</w:t>
      </w:r>
      <w:r>
        <w:rPr>
          <w:rFonts w:hint="eastAsia" w:ascii="仿宋" w:hAnsi="仿宋" w:eastAsia="仿宋" w:cs="仿宋"/>
          <w:kern w:val="0"/>
          <w:sz w:val="32"/>
          <w:szCs w:val="32"/>
          <w:lang w:val="zh-CN"/>
        </w:rPr>
        <w:t>列入财政预算，用于重点保障村干部基本报酬、保证村干部工资能够足额发放,及时发放率</w:t>
      </w:r>
      <w:r>
        <w:rPr>
          <w:rFonts w:hint="eastAsia" w:ascii="仿宋" w:hAnsi="仿宋" w:eastAsia="仿宋" w:cs="仿宋"/>
          <w:kern w:val="0"/>
          <w:sz w:val="32"/>
          <w:szCs w:val="32"/>
        </w:rPr>
        <w:t>达到</w:t>
      </w:r>
      <w:r>
        <w:rPr>
          <w:rFonts w:hint="eastAsia" w:ascii="仿宋" w:hAnsi="仿宋" w:eastAsia="仿宋" w:cs="仿宋"/>
          <w:kern w:val="0"/>
          <w:sz w:val="32"/>
          <w:szCs w:val="32"/>
          <w:lang w:val="zh-CN"/>
        </w:rPr>
        <w:t>100%,</w:t>
      </w:r>
      <w:r>
        <w:rPr>
          <w:rFonts w:hint="eastAsia" w:ascii="仿宋" w:hAnsi="仿宋" w:eastAsia="仿宋" w:cs="仿宋"/>
          <w:kern w:val="0"/>
          <w:sz w:val="32"/>
          <w:szCs w:val="32"/>
        </w:rPr>
        <w:t>确保</w:t>
      </w:r>
      <w:r>
        <w:rPr>
          <w:rFonts w:hint="eastAsia" w:ascii="仿宋" w:hAnsi="仿宋" w:eastAsia="仿宋" w:cs="仿宋"/>
          <w:color w:val="000000"/>
          <w:kern w:val="0"/>
          <w:sz w:val="32"/>
          <w:szCs w:val="32"/>
        </w:rPr>
        <w:t>完成县乡安排的各项工作任务，</w:t>
      </w:r>
      <w:r>
        <w:rPr>
          <w:rFonts w:hint="eastAsia" w:ascii="仿宋" w:hAnsi="仿宋" w:eastAsia="仿宋" w:cs="仿宋"/>
          <w:kern w:val="0"/>
          <w:sz w:val="32"/>
          <w:szCs w:val="32"/>
          <w:lang w:val="zh-CN"/>
        </w:rPr>
        <w:t>受益村干部满意度达到</w:t>
      </w:r>
      <w:r>
        <w:rPr>
          <w:rFonts w:hint="eastAsia" w:ascii="仿宋" w:hAnsi="仿宋" w:eastAsia="仿宋" w:cs="仿宋"/>
          <w:kern w:val="0"/>
          <w:sz w:val="32"/>
          <w:szCs w:val="32"/>
        </w:rPr>
        <w:t>10</w:t>
      </w:r>
      <w:r>
        <w:rPr>
          <w:rFonts w:hint="eastAsia" w:ascii="仿宋" w:hAnsi="仿宋" w:eastAsia="仿宋" w:cs="仿宋"/>
          <w:kern w:val="0"/>
          <w:sz w:val="32"/>
          <w:szCs w:val="32"/>
          <w:lang w:val="zh-CN"/>
        </w:rPr>
        <w:t>0%，</w:t>
      </w:r>
      <w:r>
        <w:rPr>
          <w:rFonts w:hint="eastAsia" w:ascii="仿宋" w:hAnsi="仿宋" w:eastAsia="仿宋" w:cs="仿宋"/>
          <w:kern w:val="0"/>
          <w:sz w:val="32"/>
          <w:szCs w:val="32"/>
        </w:rPr>
        <w:t>圆满完成年初制定的绩效目标任务。</w:t>
      </w:r>
    </w:p>
    <w:p w14:paraId="1553E3F6">
      <w:pPr>
        <w:pStyle w:val="5"/>
        <w:ind w:left="0" w:leftChars="0" w:firstLine="640"/>
        <w:rPr>
          <w:rFonts w:hint="eastAsia" w:ascii="仿宋" w:hAnsi="仿宋" w:eastAsia="仿宋" w:cs="仿宋"/>
          <w:color w:val="000000"/>
          <w:kern w:val="0"/>
          <w:sz w:val="32"/>
          <w:szCs w:val="32"/>
        </w:rPr>
      </w:pPr>
    </w:p>
    <w:p w14:paraId="4C2B0111">
      <w:pPr>
        <w:numPr>
          <w:ilvl w:val="0"/>
          <w:numId w:val="3"/>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评价结论和评价等级</w:t>
      </w:r>
    </w:p>
    <w:p w14:paraId="3D6D1A11">
      <w:pPr>
        <w:numPr>
          <w:ilvl w:val="0"/>
          <w:numId w:val="0"/>
        </w:numPr>
        <w:spacing w:line="560" w:lineRule="exact"/>
        <w:ind w:firstLine="640" w:firstLineChars="200"/>
        <w:rPr>
          <w:rFonts w:hint="eastAsia" w:ascii="黑体" w:hAnsi="黑体" w:eastAsia="黑体"/>
          <w:sz w:val="32"/>
          <w:szCs w:val="32"/>
        </w:rPr>
      </w:pPr>
      <w:r>
        <w:rPr>
          <w:rFonts w:hint="eastAsia" w:ascii="仿宋" w:hAnsi="仿宋" w:eastAsia="仿宋"/>
          <w:sz w:val="32"/>
          <w:szCs w:val="32"/>
        </w:rPr>
        <w:t>根据部门职责定位和各项工作履职情况及</w:t>
      </w:r>
      <w:r>
        <w:rPr>
          <w:rFonts w:hint="eastAsia" w:ascii="仿宋_GB2312" w:eastAsia="仿宋_GB2312"/>
          <w:sz w:val="32"/>
          <w:szCs w:val="32"/>
        </w:rPr>
        <w:t>项目执行情况和项目绩效情况</w:t>
      </w:r>
      <w:r>
        <w:rPr>
          <w:rFonts w:hint="eastAsia" w:ascii="仿宋" w:hAnsi="仿宋" w:eastAsia="仿宋"/>
          <w:sz w:val="32"/>
          <w:szCs w:val="32"/>
        </w:rPr>
        <w:t>综合评价，总得分</w:t>
      </w:r>
      <w:r>
        <w:rPr>
          <w:rFonts w:hint="eastAsia" w:ascii="仿宋" w:hAnsi="仿宋" w:eastAsia="仿宋"/>
          <w:sz w:val="32"/>
          <w:szCs w:val="32"/>
          <w:lang w:val="en-US" w:eastAsia="zh-CN"/>
        </w:rPr>
        <w:t>100</w:t>
      </w:r>
      <w:r>
        <w:rPr>
          <w:rFonts w:hint="eastAsia" w:ascii="仿宋" w:hAnsi="仿宋" w:eastAsia="仿宋"/>
          <w:sz w:val="32"/>
          <w:szCs w:val="32"/>
        </w:rPr>
        <w:t>分，各</w:t>
      </w:r>
      <w:r>
        <w:rPr>
          <w:rFonts w:hint="eastAsia" w:ascii="仿宋_GB2312" w:eastAsia="仿宋_GB2312"/>
          <w:sz w:val="32"/>
          <w:szCs w:val="32"/>
        </w:rPr>
        <w:t>项目综合评价结论和各项目综合绩效评价为优秀。</w:t>
      </w:r>
    </w:p>
    <w:p w14:paraId="63AE1BE7">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5AE1BE14">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（一）存在的主要问题</w:t>
      </w:r>
    </w:p>
    <w:p w14:paraId="335A20C9">
      <w:pPr>
        <w:pStyle w:val="5"/>
        <w:numPr>
          <w:ilvl w:val="0"/>
          <w:numId w:val="0"/>
        </w:numPr>
        <w:ind w:firstLine="960" w:firstLineChars="300"/>
        <w:rPr>
          <w:rFonts w:hint="eastAsia" w:ascii="仿宋" w:hAnsi="仿宋" w:eastAsia="仿宋" w:cs="仿宋"/>
          <w:kern w:val="0"/>
          <w:sz w:val="32"/>
          <w:szCs w:val="32"/>
          <w:lang w:val="zh-CN"/>
        </w:rPr>
      </w:pPr>
      <w:r>
        <w:rPr>
          <w:rFonts w:hint="eastAsia" w:ascii="仿宋" w:hAnsi="仿宋" w:eastAsia="仿宋" w:cs="仿宋"/>
          <w:kern w:val="0"/>
          <w:sz w:val="32"/>
          <w:szCs w:val="32"/>
          <w:lang w:val="zh-CN"/>
        </w:rPr>
        <w:t>预算编制笼统不够细化。</w:t>
      </w:r>
    </w:p>
    <w:p w14:paraId="0A3ACD0E">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14:paraId="35BCF1A1">
      <w:pPr>
        <w:adjustRightInd w:val="0"/>
        <w:snapToGrid w:val="0"/>
        <w:spacing w:line="660" w:lineRule="exact"/>
        <w:ind w:firstLine="640" w:firstLineChars="200"/>
        <w:rPr>
          <w:rFonts w:hint="eastAsia" w:ascii="仿宋" w:hAnsi="仿宋" w:eastAsia="仿宋" w:cs="仿宋"/>
          <w:kern w:val="0"/>
          <w:sz w:val="32"/>
          <w:szCs w:val="32"/>
          <w:lang w:val="zh-CN" w:eastAsia="zh-CN" w:bidi="ar-SA"/>
        </w:rPr>
      </w:pPr>
      <w:r>
        <w:rPr>
          <w:rFonts w:hint="eastAsia" w:ascii="仿宋" w:hAnsi="仿宋" w:eastAsia="仿宋" w:cs="仿宋"/>
          <w:kern w:val="0"/>
          <w:sz w:val="32"/>
          <w:szCs w:val="32"/>
          <w:lang w:val="zh-CN" w:eastAsia="zh-CN" w:bidi="ar-SA"/>
        </w:rPr>
        <w:t>加强预算编制管理，夯实预算执行基础。注重预算编制的科学性，完整性、细化性，遵循“量入为出、收支平衡”的原则，采取更有效程序和方法合理安排资金，有效推进预算支出进度，达到综合预算、不偏不漏。</w:t>
      </w:r>
    </w:p>
    <w:p w14:paraId="2BB68FC8">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六、评价工作组人员名单及签字（姓名、工作单位、职务、职称）</w:t>
      </w:r>
    </w:p>
    <w:p w14:paraId="50C9EF11">
      <w:pPr>
        <w:spacing w:line="360" w:lineRule="auto"/>
        <w:rPr>
          <w:rFonts w:hint="eastAsia" w:ascii="仿宋_GB2312" w:eastAsia="仿宋_GB2312"/>
          <w:sz w:val="32"/>
          <w:szCs w:val="32"/>
        </w:rPr>
      </w:pPr>
      <w:bookmarkStart w:id="0" w:name="_GoBack"/>
      <w:bookmarkEnd w:id="0"/>
      <w:r>
        <w:rPr>
          <w:rFonts w:hint="eastAsia" w:ascii="仿宋_GB2312" w:eastAsia="仿宋_GB2312"/>
          <w:sz w:val="32"/>
          <w:szCs w:val="32"/>
          <w:lang w:val="en-US" w:eastAsia="zh-CN"/>
        </w:rPr>
        <w:t>王璞</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元氏县马村镇人民政府  </w:t>
      </w:r>
      <w:r>
        <w:rPr>
          <w:rFonts w:hint="eastAsia" w:ascii="仿宋_GB2312" w:eastAsia="仿宋_GB2312"/>
          <w:sz w:val="32"/>
          <w:szCs w:val="32"/>
          <w:lang w:val="en-US" w:eastAsia="zh-CN"/>
        </w:rPr>
        <w:t>党委副书记</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副科</w:t>
      </w:r>
      <w:r>
        <w:rPr>
          <w:rFonts w:hint="eastAsia" w:ascii="仿宋_GB2312" w:eastAsia="仿宋_GB2312"/>
          <w:sz w:val="32"/>
          <w:szCs w:val="32"/>
        </w:rPr>
        <w:t xml:space="preserve"> </w:t>
      </w:r>
    </w:p>
    <w:p w14:paraId="4741C3B6">
      <w:pPr>
        <w:spacing w:line="360" w:lineRule="auto"/>
        <w:rPr>
          <w:rFonts w:ascii="仿宋_GB2312" w:eastAsia="仿宋_GB2312"/>
          <w:sz w:val="32"/>
          <w:szCs w:val="32"/>
        </w:rPr>
      </w:pPr>
      <w:r>
        <w:rPr>
          <w:rFonts w:hint="eastAsia" w:ascii="仿宋_GB2312" w:eastAsia="仿宋_GB2312"/>
          <w:sz w:val="32"/>
          <w:szCs w:val="32"/>
          <w:lang w:val="en-US" w:eastAsia="zh-CN"/>
        </w:rPr>
        <w:t>李鸣放</w:t>
      </w:r>
      <w:r>
        <w:rPr>
          <w:rFonts w:hint="eastAsia" w:ascii="仿宋_GB2312" w:eastAsia="仿宋_GB2312"/>
          <w:sz w:val="32"/>
          <w:szCs w:val="32"/>
        </w:rPr>
        <w:t xml:space="preserve">  元氏县马村镇人民政府  办公室</w:t>
      </w:r>
      <w:r>
        <w:rPr>
          <w:rFonts w:hint="eastAsia" w:ascii="仿宋_GB2312" w:eastAsia="仿宋_GB2312"/>
          <w:sz w:val="32"/>
          <w:szCs w:val="32"/>
          <w:lang w:val="en-US" w:eastAsia="zh-CN"/>
        </w:rPr>
        <w:t>主任</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一级</w:t>
      </w:r>
      <w:r>
        <w:rPr>
          <w:rFonts w:hint="eastAsia" w:ascii="仿宋_GB2312" w:eastAsia="仿宋_GB2312"/>
          <w:sz w:val="32"/>
          <w:szCs w:val="32"/>
        </w:rPr>
        <w:t>科员</w:t>
      </w:r>
    </w:p>
    <w:p w14:paraId="34AF0880">
      <w:pPr>
        <w:spacing w:line="360" w:lineRule="auto"/>
        <w:rPr>
          <w:rFonts w:ascii="仿宋" w:hAnsi="仿宋" w:eastAsia="仿宋"/>
        </w:rPr>
      </w:pPr>
      <w:r>
        <w:rPr>
          <w:rFonts w:hint="eastAsia" w:ascii="仿宋_GB2312" w:eastAsia="仿宋_GB2312"/>
          <w:sz w:val="32"/>
          <w:szCs w:val="32"/>
        </w:rPr>
        <w:t>李风奎  元氏县马村镇人民政府  财政</w:t>
      </w:r>
      <w:r>
        <w:rPr>
          <w:rFonts w:hint="eastAsia" w:ascii="仿宋_GB2312" w:eastAsia="仿宋_GB2312"/>
          <w:sz w:val="32"/>
          <w:szCs w:val="32"/>
          <w:lang w:val="en-US" w:eastAsia="zh-CN"/>
        </w:rPr>
        <w:t>所</w:t>
      </w:r>
      <w:r>
        <w:rPr>
          <w:rFonts w:hint="eastAsia" w:ascii="仿宋_GB2312" w:eastAsia="仿宋_GB2312"/>
          <w:sz w:val="32"/>
          <w:szCs w:val="32"/>
        </w:rPr>
        <w:t xml:space="preserve">负责人    </w:t>
      </w:r>
      <w:r>
        <w:rPr>
          <w:rFonts w:hint="eastAsia" w:ascii="仿宋_GB2312" w:eastAsia="仿宋_GB2312"/>
          <w:sz w:val="32"/>
          <w:szCs w:val="32"/>
          <w:lang w:val="en-US" w:eastAsia="zh-CN"/>
        </w:rPr>
        <w:t>无</w:t>
      </w: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217B5">
    <w:pPr>
      <w:pStyle w:val="3"/>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7105FE7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- 2 -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7455A6"/>
    <w:multiLevelType w:val="singleLevel"/>
    <w:tmpl w:val="147455A6"/>
    <w:lvl w:ilvl="0" w:tentative="0">
      <w:start w:val="4"/>
      <w:numFmt w:val="chineseCounting"/>
      <w:suff w:val="nothing"/>
      <w:lvlText w:val="%1、"/>
      <w:lvlJc w:val="left"/>
      <w:rPr>
        <w:rFonts w:hint="eastAsia"/>
      </w:rPr>
    </w:lvl>
  </w:abstractNum>
  <w:abstractNum w:abstractNumId="1">
    <w:nsid w:val="46D1CC74"/>
    <w:multiLevelType w:val="singleLevel"/>
    <w:tmpl w:val="46D1CC74"/>
    <w:lvl w:ilvl="0" w:tentative="0">
      <w:start w:val="2"/>
      <w:numFmt w:val="chineseCounting"/>
      <w:suff w:val="nothing"/>
      <w:lvlText w:val="（%1）"/>
      <w:lvlJc w:val="left"/>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146E0E"/>
    <w:rsid w:val="00330228"/>
    <w:rsid w:val="00384A26"/>
    <w:rsid w:val="003D62B9"/>
    <w:rsid w:val="00665343"/>
    <w:rsid w:val="00691472"/>
    <w:rsid w:val="007267F3"/>
    <w:rsid w:val="00773795"/>
    <w:rsid w:val="007E6C1F"/>
    <w:rsid w:val="00956A93"/>
    <w:rsid w:val="009E575C"/>
    <w:rsid w:val="009E6C7C"/>
    <w:rsid w:val="00AF167E"/>
    <w:rsid w:val="00AF566A"/>
    <w:rsid w:val="00B478EA"/>
    <w:rsid w:val="00B6553A"/>
    <w:rsid w:val="00BC6576"/>
    <w:rsid w:val="00C75712"/>
    <w:rsid w:val="00CE06BA"/>
    <w:rsid w:val="00CE3FAD"/>
    <w:rsid w:val="00D1126E"/>
    <w:rsid w:val="00EB47BA"/>
    <w:rsid w:val="00F441CC"/>
    <w:rsid w:val="010A3C63"/>
    <w:rsid w:val="010C1A85"/>
    <w:rsid w:val="013D64AB"/>
    <w:rsid w:val="01804A4C"/>
    <w:rsid w:val="01B104CA"/>
    <w:rsid w:val="01BB3CD7"/>
    <w:rsid w:val="02106AB0"/>
    <w:rsid w:val="021D04ED"/>
    <w:rsid w:val="02B43A28"/>
    <w:rsid w:val="033755DF"/>
    <w:rsid w:val="03CD45EE"/>
    <w:rsid w:val="04114082"/>
    <w:rsid w:val="046F331E"/>
    <w:rsid w:val="05832D5D"/>
    <w:rsid w:val="066A7A79"/>
    <w:rsid w:val="0671705A"/>
    <w:rsid w:val="07956271"/>
    <w:rsid w:val="09721397"/>
    <w:rsid w:val="0BB63BED"/>
    <w:rsid w:val="0E0D58BA"/>
    <w:rsid w:val="0EB97A43"/>
    <w:rsid w:val="0EBD2122"/>
    <w:rsid w:val="0F214EAE"/>
    <w:rsid w:val="0F346E76"/>
    <w:rsid w:val="0FAB538A"/>
    <w:rsid w:val="10861954"/>
    <w:rsid w:val="11B71E6A"/>
    <w:rsid w:val="11D877F4"/>
    <w:rsid w:val="124F64A1"/>
    <w:rsid w:val="12C624DB"/>
    <w:rsid w:val="139940CA"/>
    <w:rsid w:val="14787FC5"/>
    <w:rsid w:val="14A50B30"/>
    <w:rsid w:val="1510670E"/>
    <w:rsid w:val="152E4A94"/>
    <w:rsid w:val="159A3EDA"/>
    <w:rsid w:val="15D53161"/>
    <w:rsid w:val="16585B40"/>
    <w:rsid w:val="16EA49EA"/>
    <w:rsid w:val="18371A34"/>
    <w:rsid w:val="183E208A"/>
    <w:rsid w:val="18522621"/>
    <w:rsid w:val="185C083C"/>
    <w:rsid w:val="189A41EE"/>
    <w:rsid w:val="1AAF0063"/>
    <w:rsid w:val="1B414DF5"/>
    <w:rsid w:val="1BE140DE"/>
    <w:rsid w:val="20992FDD"/>
    <w:rsid w:val="220C0B15"/>
    <w:rsid w:val="234C768D"/>
    <w:rsid w:val="240B2444"/>
    <w:rsid w:val="248C197D"/>
    <w:rsid w:val="252959AF"/>
    <w:rsid w:val="25FE098C"/>
    <w:rsid w:val="26086C3B"/>
    <w:rsid w:val="26C269F5"/>
    <w:rsid w:val="277A6671"/>
    <w:rsid w:val="27C052F3"/>
    <w:rsid w:val="292D35B7"/>
    <w:rsid w:val="29D532D8"/>
    <w:rsid w:val="2B4F5E82"/>
    <w:rsid w:val="2D546C0A"/>
    <w:rsid w:val="30B26121"/>
    <w:rsid w:val="33D91C17"/>
    <w:rsid w:val="33EB6CFF"/>
    <w:rsid w:val="34677222"/>
    <w:rsid w:val="3544283E"/>
    <w:rsid w:val="35A12947"/>
    <w:rsid w:val="37387040"/>
    <w:rsid w:val="394538AA"/>
    <w:rsid w:val="39A84565"/>
    <w:rsid w:val="39A93E39"/>
    <w:rsid w:val="3A7E52C6"/>
    <w:rsid w:val="3B625C0A"/>
    <w:rsid w:val="3CEE1963"/>
    <w:rsid w:val="3ED6747E"/>
    <w:rsid w:val="3F497C8E"/>
    <w:rsid w:val="40251D40"/>
    <w:rsid w:val="41391F47"/>
    <w:rsid w:val="41735459"/>
    <w:rsid w:val="436B78D3"/>
    <w:rsid w:val="44EB17AA"/>
    <w:rsid w:val="47354F5E"/>
    <w:rsid w:val="47961C66"/>
    <w:rsid w:val="483B2A48"/>
    <w:rsid w:val="48677971"/>
    <w:rsid w:val="492D05E3"/>
    <w:rsid w:val="4B5F07FC"/>
    <w:rsid w:val="4C9C27FE"/>
    <w:rsid w:val="512260B4"/>
    <w:rsid w:val="51F37EF0"/>
    <w:rsid w:val="52BD6ACB"/>
    <w:rsid w:val="55537534"/>
    <w:rsid w:val="561A74F1"/>
    <w:rsid w:val="5637484F"/>
    <w:rsid w:val="59576FB6"/>
    <w:rsid w:val="597244E8"/>
    <w:rsid w:val="5B0D3DD0"/>
    <w:rsid w:val="5B127639"/>
    <w:rsid w:val="5D4B6E32"/>
    <w:rsid w:val="5E2725DC"/>
    <w:rsid w:val="5EB71C30"/>
    <w:rsid w:val="62141EE8"/>
    <w:rsid w:val="629D1EDE"/>
    <w:rsid w:val="62AE5E99"/>
    <w:rsid w:val="63B05C41"/>
    <w:rsid w:val="66AF0CE5"/>
    <w:rsid w:val="66C43CC4"/>
    <w:rsid w:val="66E16C33"/>
    <w:rsid w:val="67FE6CDF"/>
    <w:rsid w:val="6A45199D"/>
    <w:rsid w:val="6AC537CF"/>
    <w:rsid w:val="6E0E1EE1"/>
    <w:rsid w:val="6E16432E"/>
    <w:rsid w:val="6E5B14A6"/>
    <w:rsid w:val="6E6715F2"/>
    <w:rsid w:val="6E6B10E2"/>
    <w:rsid w:val="6F3911E0"/>
    <w:rsid w:val="70187047"/>
    <w:rsid w:val="711B255E"/>
    <w:rsid w:val="71535E5D"/>
    <w:rsid w:val="76562678"/>
    <w:rsid w:val="78776B2A"/>
    <w:rsid w:val="79905EA0"/>
    <w:rsid w:val="7A0D129F"/>
    <w:rsid w:val="7A291E51"/>
    <w:rsid w:val="7A9B4AFD"/>
    <w:rsid w:val="7BB51E06"/>
    <w:rsid w:val="7C387F7C"/>
    <w:rsid w:val="7C5C650E"/>
    <w:rsid w:val="7CCF6CE0"/>
    <w:rsid w:val="7F403EC5"/>
    <w:rsid w:val="7F961D37"/>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5">
    <w:name w:val="Body Text First Indent 2"/>
    <w:basedOn w:val="2"/>
    <w:unhideWhenUsed/>
    <w:qFormat/>
    <w:uiPriority w:val="0"/>
    <w:pPr>
      <w:spacing w:after="0"/>
      <w:ind w:firstLine="420" w:firstLineChars="200"/>
    </w:pPr>
    <w:rPr>
      <w:rFonts w:ascii="Times New Roman" w:hAnsi="Times New Roman"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5118</Words>
  <Characters>5337</Characters>
  <Lines>4</Lines>
  <Paragraphs>1</Paragraphs>
  <TotalTime>1</TotalTime>
  <ScaleCrop>false</ScaleCrop>
  <LinksUpToDate>false</LinksUpToDate>
  <CharactersWithSpaces>5401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风奎</cp:lastModifiedBy>
  <cp:lastPrinted>2024-03-06T07:40:00Z</cp:lastPrinted>
  <dcterms:modified xsi:type="dcterms:W3CDTF">2026-04-16T08:09:21Z</dcterms:modified>
  <dc:title>附件3：</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96934721B1514D3FBAA28020338CE855_12</vt:lpwstr>
  </property>
  <property fmtid="{D5CDD505-2E9C-101B-9397-08002B2CF9AE}" pid="4" name="KSOTemplateDocerSaveRecord">
    <vt:lpwstr>eyJoZGlkIjoiNWYxMzFiOTQ1OGU3ZTEyMWFjMjNjZjUyM2YwZjZjZjIiLCJ1c2VySWQiOiI0NjA1NjkwOTgifQ==</vt:lpwstr>
  </property>
</Properties>
</file>