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0C41EB">
      <w:pPr>
        <w:rPr>
          <w:rFonts w:hint="eastAsia" w:ascii="黑体" w:hAnsi="黑体" w:eastAsia="黑体"/>
          <w:sz w:val="32"/>
          <w:szCs w:val="32"/>
        </w:rPr>
      </w:pPr>
      <w:r>
        <w:rPr>
          <w:rFonts w:hint="eastAsia" w:ascii="黑体" w:hAnsi="黑体" w:eastAsia="黑体"/>
          <w:sz w:val="32"/>
          <w:szCs w:val="32"/>
        </w:rPr>
        <w:t>附件3：</w:t>
      </w:r>
    </w:p>
    <w:p w14:paraId="72BF10DE">
      <w:pPr>
        <w:spacing w:line="560" w:lineRule="exact"/>
        <w:jc w:val="center"/>
        <w:rPr>
          <w:rFonts w:hint="eastAsia" w:ascii="宋体" w:hAnsi="宋体" w:cs="宋体"/>
          <w:b/>
          <w:bCs/>
          <w:sz w:val="44"/>
          <w:szCs w:val="44"/>
          <w:lang w:val="en-US" w:eastAsia="zh-CN"/>
        </w:rPr>
      </w:pPr>
      <w:r>
        <w:rPr>
          <w:rFonts w:hint="eastAsia" w:ascii="宋体" w:hAnsi="宋体" w:cs="宋体"/>
          <w:b/>
          <w:bCs/>
          <w:sz w:val="44"/>
          <w:szCs w:val="44"/>
          <w:lang w:val="en-US" w:eastAsia="zh-CN"/>
        </w:rPr>
        <w:t>元氏县卫生健康局</w:t>
      </w:r>
    </w:p>
    <w:p w14:paraId="66CA4F10">
      <w:pPr>
        <w:spacing w:line="560" w:lineRule="exact"/>
        <w:jc w:val="center"/>
        <w:rPr>
          <w:rFonts w:ascii="宋体" w:hAnsi="宋体" w:cs="宋体"/>
          <w:b/>
          <w:bCs/>
          <w:sz w:val="44"/>
          <w:szCs w:val="44"/>
        </w:rPr>
      </w:pPr>
      <w:r>
        <w:rPr>
          <w:rFonts w:hint="eastAsia" w:ascii="宋体" w:hAnsi="宋体" w:cs="宋体"/>
          <w:b/>
          <w:bCs/>
          <w:sz w:val="44"/>
          <w:szCs w:val="44"/>
        </w:rPr>
        <w:t>202</w:t>
      </w:r>
      <w:r>
        <w:rPr>
          <w:rFonts w:hint="eastAsia" w:ascii="宋体" w:hAnsi="宋体" w:cs="宋体"/>
          <w:b/>
          <w:bCs/>
          <w:sz w:val="44"/>
          <w:szCs w:val="44"/>
          <w:lang w:val="en-US" w:eastAsia="zh-CN"/>
        </w:rPr>
        <w:t xml:space="preserve">5 </w:t>
      </w:r>
      <w:r>
        <w:rPr>
          <w:rFonts w:hint="eastAsia" w:ascii="宋体" w:hAnsi="宋体" w:cs="宋体"/>
          <w:b/>
          <w:bCs/>
          <w:sz w:val="44"/>
          <w:szCs w:val="44"/>
        </w:rPr>
        <w:t>年度整体支出绩效自评报告</w:t>
      </w:r>
    </w:p>
    <w:p w14:paraId="54020E7A">
      <w:pPr>
        <w:spacing w:line="560" w:lineRule="exact"/>
        <w:jc w:val="center"/>
        <w:rPr>
          <w:rFonts w:ascii="华文楷体" w:eastAsia="华文楷体"/>
          <w:sz w:val="32"/>
          <w:szCs w:val="32"/>
        </w:rPr>
      </w:pPr>
    </w:p>
    <w:p w14:paraId="12FCF4D7">
      <w:pPr>
        <w:adjustRightInd w:val="0"/>
        <w:snapToGrid w:val="0"/>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为进一步推进我县预算绩效管理工作，提高财政资金使</w:t>
      </w:r>
    </w:p>
    <w:p w14:paraId="525268B6">
      <w:pPr>
        <w:adjustRightInd w:val="0"/>
        <w:snapToGrid w:val="0"/>
        <w:spacing w:line="560" w:lineRule="exact"/>
        <w:rPr>
          <w:rFonts w:ascii="仿宋" w:hAnsi="仿宋" w:eastAsia="仿宋"/>
          <w:sz w:val="32"/>
          <w:szCs w:val="32"/>
        </w:rPr>
      </w:pPr>
      <w:r>
        <w:rPr>
          <w:rFonts w:hint="eastAsia" w:ascii="仿宋" w:hAnsi="仿宋" w:eastAsia="仿宋"/>
          <w:sz w:val="32"/>
          <w:szCs w:val="32"/>
          <w:lang w:eastAsia="zh-CN"/>
        </w:rPr>
        <w:t>用效益和财政管理科学化、精细化水平，依据《元氏县县级部门项目绩效自评管理办法》，</w:t>
      </w:r>
      <w:r>
        <w:rPr>
          <w:rFonts w:hint="eastAsia" w:ascii="仿宋" w:hAnsi="仿宋" w:eastAsia="仿宋"/>
          <w:sz w:val="32"/>
          <w:szCs w:val="32"/>
        </w:rPr>
        <w:t>遵循“科学性、规范性、客观性和公正性”的原则，对</w:t>
      </w:r>
      <w:r>
        <w:rPr>
          <w:rFonts w:hint="eastAsia" w:ascii="仿宋" w:hAnsi="仿宋" w:eastAsia="仿宋"/>
          <w:sz w:val="32"/>
          <w:szCs w:val="32"/>
          <w:lang w:val="en-US" w:eastAsia="zh-CN"/>
        </w:rPr>
        <w:t>元氏县卫生健康局</w:t>
      </w:r>
      <w:r>
        <w:rPr>
          <w:rFonts w:hint="eastAsia" w:ascii="仿宋" w:hAnsi="仿宋" w:eastAsia="仿宋"/>
          <w:sz w:val="32"/>
          <w:szCs w:val="32"/>
        </w:rPr>
        <w:t>202</w:t>
      </w:r>
      <w:r>
        <w:rPr>
          <w:rFonts w:hint="eastAsia" w:ascii="仿宋" w:hAnsi="仿宋" w:eastAsia="仿宋"/>
          <w:sz w:val="32"/>
          <w:szCs w:val="32"/>
          <w:lang w:val="en-US" w:eastAsia="zh-CN"/>
        </w:rPr>
        <w:t>5</w:t>
      </w:r>
      <w:r>
        <w:rPr>
          <w:rFonts w:hint="eastAsia" w:ascii="仿宋" w:hAnsi="仿宋" w:eastAsia="仿宋"/>
          <w:sz w:val="32"/>
          <w:szCs w:val="32"/>
        </w:rPr>
        <w:t>年整体支出情况实施了财政支出绩效自评价，形成本评价报告。</w:t>
      </w:r>
    </w:p>
    <w:p w14:paraId="047FD5D2">
      <w:pPr>
        <w:adjustRightInd w:val="0"/>
        <w:snapToGrid w:val="0"/>
        <w:spacing w:line="560" w:lineRule="exact"/>
        <w:ind w:firstLine="800" w:firstLineChars="250"/>
        <w:rPr>
          <w:rFonts w:ascii="黑体" w:hAnsi="黑体" w:eastAsia="黑体"/>
          <w:b/>
          <w:bCs/>
          <w:sz w:val="32"/>
          <w:szCs w:val="36"/>
        </w:rPr>
      </w:pPr>
      <w:r>
        <w:rPr>
          <w:rFonts w:hint="eastAsia" w:ascii="黑体" w:hAnsi="黑体" w:eastAsia="黑体"/>
          <w:sz w:val="32"/>
          <w:szCs w:val="32"/>
        </w:rPr>
        <w:t>一、部门</w:t>
      </w:r>
      <w:r>
        <w:rPr>
          <w:rFonts w:hint="eastAsia" w:ascii="黑体" w:hAnsi="黑体" w:eastAsia="黑体"/>
          <w:sz w:val="32"/>
          <w:szCs w:val="36"/>
        </w:rPr>
        <w:t>基本情况</w:t>
      </w:r>
    </w:p>
    <w:p w14:paraId="0081020F">
      <w:pPr>
        <w:adjustRightInd w:val="0"/>
        <w:snapToGrid w:val="0"/>
        <w:spacing w:line="560" w:lineRule="exact"/>
        <w:ind w:firstLine="643" w:firstLineChars="200"/>
        <w:rPr>
          <w:rFonts w:ascii="仿宋" w:hAnsi="仿宋" w:eastAsia="仿宋" w:cs="楷体_GB2312"/>
          <w:b/>
          <w:bCs/>
          <w:sz w:val="32"/>
          <w:szCs w:val="32"/>
          <w:highlight w:val="none"/>
        </w:rPr>
      </w:pPr>
      <w:r>
        <w:rPr>
          <w:rFonts w:hint="eastAsia" w:ascii="仿宋" w:hAnsi="仿宋" w:eastAsia="仿宋" w:cs="楷体_GB2312"/>
          <w:b/>
          <w:bCs/>
          <w:sz w:val="32"/>
          <w:szCs w:val="32"/>
          <w:highlight w:val="none"/>
        </w:rPr>
        <w:t>（一）部门概况</w:t>
      </w:r>
    </w:p>
    <w:p w14:paraId="04735EF0">
      <w:pPr>
        <w:spacing w:line="580" w:lineRule="exact"/>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lang w:val="en-US" w:eastAsia="zh-CN"/>
        </w:rPr>
        <w:t>1、</w:t>
      </w:r>
      <w:r>
        <w:rPr>
          <w:rFonts w:hint="eastAsia" w:ascii="仿宋_GB2312" w:hAnsi="仿宋" w:eastAsia="仿宋_GB2312" w:cs="仿宋"/>
          <w:bCs/>
          <w:sz w:val="32"/>
          <w:szCs w:val="32"/>
        </w:rPr>
        <w:t>负责拟订全县卫生健康发展规划并组织实施，负责协调</w:t>
      </w:r>
      <w:r>
        <w:rPr>
          <w:rFonts w:hint="eastAsia" w:ascii="仿宋_GB2312" w:hAnsi="仿宋" w:eastAsia="仿宋_GB2312" w:cs="仿宋"/>
          <w:sz w:val="32"/>
          <w:szCs w:val="32"/>
        </w:rPr>
        <w:t>推进卫生健康基本公共服务均等化、普惠化、便捷化和公共资源向基层延伸等政策措施。</w:t>
      </w:r>
    </w:p>
    <w:p w14:paraId="6D1BF801">
      <w:pPr>
        <w:spacing w:line="58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lang w:val="en-US" w:eastAsia="zh-CN"/>
        </w:rPr>
        <w:t>2、</w:t>
      </w:r>
      <w:r>
        <w:rPr>
          <w:rFonts w:hint="eastAsia" w:ascii="仿宋_GB2312" w:hAnsi="仿宋" w:eastAsia="仿宋_GB2312" w:cs="仿宋"/>
          <w:sz w:val="32"/>
          <w:szCs w:val="32"/>
        </w:rPr>
        <w:t>负责协调推进全县深化医药卫生体制改革，研究提出全县深化医药卫生体制改革政策、措施的建议。组织深化公立医院综合改革，推进管办分离，健全现代医院管理制度，组织实施推动卫生健康公共服务提供主体多元化、提供方式多样化的政策措施，提出医疗服务和药品价格政策的建议。</w:t>
      </w:r>
    </w:p>
    <w:p w14:paraId="533E6415">
      <w:pPr>
        <w:spacing w:line="580" w:lineRule="exact"/>
        <w:ind w:firstLine="640" w:firstLineChars="200"/>
        <w:rPr>
          <w:rFonts w:hint="eastAsia" w:ascii="仿宋_GB2312" w:hAnsi="仿宋" w:eastAsia="仿宋_GB2312" w:cs="仿宋"/>
          <w:sz w:val="32"/>
          <w:szCs w:val="32"/>
        </w:rPr>
      </w:pPr>
      <w:r>
        <w:rPr>
          <w:rFonts w:hint="eastAsia" w:ascii="仿宋_GB2312" w:hAnsi="仿宋" w:eastAsia="仿宋_GB2312" w:cs="仿宋"/>
          <w:bCs/>
          <w:sz w:val="32"/>
          <w:szCs w:val="32"/>
          <w:lang w:val="en-US" w:eastAsia="zh-CN"/>
        </w:rPr>
        <w:t>3、</w:t>
      </w:r>
      <w:r>
        <w:rPr>
          <w:rFonts w:hint="eastAsia" w:ascii="仿宋_GB2312" w:hAnsi="仿宋" w:eastAsia="仿宋_GB2312" w:cs="仿宋"/>
          <w:bCs/>
          <w:sz w:val="32"/>
          <w:szCs w:val="32"/>
        </w:rPr>
        <w:t>制定并组织落实疾病预防控制规划、国家免疫规划以及危害人民健康的公共卫生问题的干预措施。负责卫生应急工作，组织指导突发公共卫生事件的预防控制和各类突发公共事件的医疗卫生救援。</w:t>
      </w:r>
    </w:p>
    <w:p w14:paraId="07F23A00">
      <w:pPr>
        <w:spacing w:line="58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lang w:val="en-US" w:eastAsia="zh-CN"/>
        </w:rPr>
        <w:t>4、</w:t>
      </w:r>
      <w:r>
        <w:rPr>
          <w:rFonts w:hint="eastAsia" w:ascii="仿宋_GB2312" w:hAnsi="仿宋" w:eastAsia="仿宋_GB2312" w:cs="仿宋"/>
          <w:sz w:val="32"/>
          <w:szCs w:val="32"/>
        </w:rPr>
        <w:t>协调落实应对人口老龄化政策措施，负责推进老年健康服务体系建设和医养结合工作。</w:t>
      </w:r>
    </w:p>
    <w:p w14:paraId="3028FD8B">
      <w:pPr>
        <w:spacing w:line="58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lang w:val="en-US" w:eastAsia="zh-CN"/>
        </w:rPr>
        <w:t>5、</w:t>
      </w:r>
      <w:r>
        <w:rPr>
          <w:rFonts w:hint="eastAsia" w:ascii="仿宋_GB2312" w:hAnsi="仿宋" w:eastAsia="仿宋_GB2312" w:cs="仿宋"/>
          <w:sz w:val="32"/>
          <w:szCs w:val="32"/>
        </w:rPr>
        <w:t>组织实施国家基本药物政策和国家基本药物制度，开展药品使用监测、临床综合评价和短缺药品预警，提出全县基本药物价格政策的建议，参与拟订药品地方规范性文件。</w:t>
      </w:r>
    </w:p>
    <w:p w14:paraId="79C93478">
      <w:pPr>
        <w:spacing w:line="58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lang w:val="en-US" w:eastAsia="zh-CN"/>
        </w:rPr>
        <w:t>6、</w:t>
      </w:r>
      <w:r>
        <w:rPr>
          <w:rFonts w:hint="eastAsia" w:ascii="仿宋_GB2312" w:hAnsi="仿宋" w:eastAsia="仿宋_GB2312" w:cs="仿宋"/>
          <w:sz w:val="32"/>
          <w:szCs w:val="32"/>
        </w:rPr>
        <w:t>负责职责范围内的职业卫生、放射卫生、环境卫生、学校卫生、公共场所卫生、饮用水卫生等公共卫生的监督管理，负责传染病防治监督，健全卫生健康综合监督体系。牵头《烟草控制框架公约》履约工作。</w:t>
      </w:r>
    </w:p>
    <w:p w14:paraId="649FD6CD">
      <w:pPr>
        <w:spacing w:line="58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lang w:val="en-US" w:eastAsia="zh-CN"/>
        </w:rPr>
        <w:t>7、</w:t>
      </w:r>
      <w:r>
        <w:rPr>
          <w:rFonts w:hint="eastAsia" w:ascii="仿宋_GB2312" w:hAnsi="仿宋" w:eastAsia="仿宋_GB2312" w:cs="仿宋"/>
          <w:sz w:val="32"/>
          <w:szCs w:val="32"/>
        </w:rPr>
        <w:t>负责县域内医疗垃圾和医疗废弃物无害化处理行业监督管理工作。负责协调、监督城区医疗垃圾和医疗废弃物无害化处理工作。</w:t>
      </w:r>
    </w:p>
    <w:p w14:paraId="3DBB14CB">
      <w:pPr>
        <w:spacing w:line="58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lang w:val="en-US" w:eastAsia="zh-CN"/>
        </w:rPr>
        <w:t>8、</w:t>
      </w:r>
      <w:r>
        <w:rPr>
          <w:rFonts w:hint="eastAsia" w:ascii="仿宋_GB2312" w:hAnsi="仿宋" w:eastAsia="仿宋_GB2312" w:cs="仿宋"/>
          <w:sz w:val="32"/>
          <w:szCs w:val="32"/>
        </w:rPr>
        <w:t>监督医疗机构、医疗服务行业管理办法的组织实施，建立医疗服务评价和监督管理体系。会同县有关部门实施卫生健康专业技术人员资格标准。负责医疗服务规范、标准和卫生健康专业技术人员执业规则、服务规范的组织实施。</w:t>
      </w:r>
    </w:p>
    <w:p w14:paraId="658EA01A">
      <w:pPr>
        <w:spacing w:line="58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lang w:val="en-US" w:eastAsia="zh-CN"/>
        </w:rPr>
        <w:t>9、</w:t>
      </w:r>
      <w:r>
        <w:rPr>
          <w:rFonts w:hint="eastAsia" w:ascii="仿宋_GB2312" w:hAnsi="仿宋" w:eastAsia="仿宋_GB2312" w:cs="仿宋"/>
          <w:sz w:val="32"/>
          <w:szCs w:val="32"/>
        </w:rPr>
        <w:t>负责计划生育管理和服务工作，开展人口监测预警，研究提出人口与家庭发展相关政策建议，落实计划生育政策。</w:t>
      </w:r>
    </w:p>
    <w:p w14:paraId="4789495B">
      <w:pPr>
        <w:spacing w:line="58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lang w:val="en-US" w:eastAsia="zh-CN"/>
        </w:rPr>
        <w:t>10、</w:t>
      </w:r>
      <w:r>
        <w:rPr>
          <w:rFonts w:hint="eastAsia" w:ascii="仿宋_GB2312" w:hAnsi="仿宋" w:eastAsia="仿宋_GB2312" w:cs="仿宋"/>
          <w:sz w:val="32"/>
          <w:szCs w:val="32"/>
        </w:rPr>
        <w:t>负责全县卫生健康工作，负责基层医疗卫生、妇幼健康服务体系和全科医生队伍建设。推进卫生健康科技创新发展。</w:t>
      </w:r>
    </w:p>
    <w:p w14:paraId="6B2AAFEE">
      <w:pPr>
        <w:spacing w:line="580" w:lineRule="exact"/>
        <w:ind w:firstLine="640" w:firstLineChars="200"/>
        <w:rPr>
          <w:rFonts w:hint="eastAsia" w:ascii="仿宋_GB2312" w:hAnsi="仿宋" w:eastAsia="仿宋_GB2312" w:cs="仿宋"/>
          <w:bCs/>
          <w:sz w:val="32"/>
          <w:szCs w:val="32"/>
          <w:u w:val="single"/>
        </w:rPr>
      </w:pPr>
      <w:r>
        <w:rPr>
          <w:rFonts w:hint="eastAsia" w:ascii="仿宋_GB2312" w:hAnsi="仿宋" w:eastAsia="仿宋_GB2312" w:cs="仿宋"/>
          <w:bCs/>
          <w:sz w:val="32"/>
          <w:szCs w:val="32"/>
          <w:lang w:val="en-US" w:eastAsia="zh-CN"/>
        </w:rPr>
        <w:t>11、</w:t>
      </w:r>
      <w:r>
        <w:rPr>
          <w:rFonts w:hint="eastAsia" w:ascii="仿宋_GB2312" w:hAnsi="仿宋" w:eastAsia="仿宋_GB2312" w:cs="仿宋"/>
          <w:bCs/>
          <w:sz w:val="32"/>
          <w:szCs w:val="32"/>
        </w:rPr>
        <w:t>拟订中医药中长期发展规划，并纳入卫生健康事业发展总体规划和战略目标。</w:t>
      </w:r>
    </w:p>
    <w:p w14:paraId="3E30B233">
      <w:pPr>
        <w:spacing w:line="580" w:lineRule="exact"/>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lang w:val="en-US" w:eastAsia="zh-CN"/>
        </w:rPr>
        <w:t>12、</w:t>
      </w:r>
      <w:r>
        <w:rPr>
          <w:rFonts w:hint="eastAsia" w:ascii="仿宋_GB2312" w:hAnsi="仿宋" w:eastAsia="仿宋_GB2312" w:cs="仿宋"/>
          <w:bCs/>
          <w:sz w:val="32"/>
          <w:szCs w:val="32"/>
        </w:rPr>
        <w:t>负责县保健对象的医疗保健工作，负责县直部门有关干部医疗管理工作，负责重要会议与重大活动的医疗卫生保障工作。</w:t>
      </w:r>
    </w:p>
    <w:p w14:paraId="47DBE6E3">
      <w:pPr>
        <w:spacing w:line="580" w:lineRule="exact"/>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lang w:val="en-US" w:eastAsia="zh-CN"/>
        </w:rPr>
        <w:t>13、</w:t>
      </w:r>
      <w:r>
        <w:rPr>
          <w:rFonts w:hint="eastAsia" w:ascii="仿宋_GB2312" w:hAnsi="仿宋" w:eastAsia="仿宋_GB2312" w:cs="仿宋"/>
          <w:bCs/>
          <w:sz w:val="32"/>
          <w:szCs w:val="32"/>
        </w:rPr>
        <w:t>承办县委、县政府交办的其他事项。</w:t>
      </w:r>
    </w:p>
    <w:p w14:paraId="70BA1D38">
      <w:pPr>
        <w:numPr>
          <w:ilvl w:val="0"/>
          <w:numId w:val="1"/>
        </w:numPr>
        <w:adjustRightInd w:val="0"/>
        <w:snapToGrid w:val="0"/>
        <w:spacing w:line="560" w:lineRule="exact"/>
        <w:ind w:firstLine="643" w:firstLineChars="200"/>
        <w:rPr>
          <w:rFonts w:hint="eastAsia" w:ascii="仿宋" w:hAnsi="仿宋" w:eastAsia="仿宋" w:cs="楷体_GB2312"/>
          <w:b/>
          <w:bCs/>
          <w:sz w:val="32"/>
          <w:szCs w:val="32"/>
          <w:highlight w:val="none"/>
        </w:rPr>
      </w:pPr>
      <w:r>
        <w:rPr>
          <w:rFonts w:hint="eastAsia" w:ascii="仿宋" w:hAnsi="仿宋" w:eastAsia="仿宋" w:cs="楷体_GB2312"/>
          <w:b/>
          <w:bCs/>
          <w:sz w:val="32"/>
          <w:szCs w:val="32"/>
          <w:highlight w:val="none"/>
        </w:rPr>
        <w:t>部门收支预决算情况</w:t>
      </w:r>
    </w:p>
    <w:p w14:paraId="4868DE1C">
      <w:pPr>
        <w:adjustRightInd w:val="0"/>
        <w:snapToGrid w:val="0"/>
        <w:spacing w:line="56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lang w:val="en-US" w:eastAsia="zh-CN"/>
        </w:rPr>
        <w:t>2025年，我部门预算安排资金</w:t>
      </w:r>
      <w:r>
        <w:rPr>
          <w:rFonts w:hint="eastAsia" w:ascii="仿宋" w:hAnsi="仿宋" w:eastAsia="仿宋" w:cs="仿宋"/>
          <w:color w:val="000000" w:themeColor="text1"/>
          <w:sz w:val="32"/>
          <w:szCs w:val="32"/>
          <w:lang w:val="en-US" w:eastAsia="zh-CN"/>
          <w14:textFill>
            <w14:solidFill>
              <w14:schemeClr w14:val="tx1"/>
            </w14:solidFill>
          </w14:textFill>
        </w:rPr>
        <w:t>25139.77551</w:t>
      </w:r>
      <w:r>
        <w:rPr>
          <w:rFonts w:hint="eastAsia" w:ascii="仿宋" w:hAnsi="仿宋" w:eastAsia="仿宋"/>
          <w:sz w:val="32"/>
          <w:szCs w:val="32"/>
          <w:highlight w:val="none"/>
          <w:lang w:val="en-US" w:eastAsia="zh-CN"/>
        </w:rPr>
        <w:t>万元，截止12月底资金到位</w:t>
      </w:r>
      <w:r>
        <w:rPr>
          <w:rFonts w:hint="eastAsia" w:ascii="仿宋" w:hAnsi="仿宋" w:eastAsia="仿宋" w:cs="仿宋"/>
          <w:color w:val="000000" w:themeColor="text1"/>
          <w:sz w:val="32"/>
          <w:szCs w:val="32"/>
          <w:lang w:val="en-US" w:eastAsia="zh-CN"/>
          <w14:textFill>
            <w14:solidFill>
              <w14:schemeClr w14:val="tx1"/>
            </w14:solidFill>
          </w14:textFill>
        </w:rPr>
        <w:t>25139.77551</w:t>
      </w:r>
      <w:r>
        <w:rPr>
          <w:rFonts w:hint="eastAsia" w:ascii="仿宋" w:hAnsi="仿宋" w:eastAsia="仿宋"/>
          <w:sz w:val="32"/>
          <w:szCs w:val="32"/>
          <w:highlight w:val="none"/>
          <w:lang w:val="en-US" w:eastAsia="zh-CN"/>
        </w:rPr>
        <w:t>万元，支出18192.55744万元，主要用于支付人员经费和日常公用及项目支出，资金使用率72.37</w:t>
      </w:r>
      <w:bookmarkStart w:id="0" w:name="_GoBack"/>
      <w:bookmarkEnd w:id="0"/>
      <w:r>
        <w:rPr>
          <w:rFonts w:hint="eastAsia" w:ascii="仿宋" w:hAnsi="仿宋" w:eastAsia="仿宋"/>
          <w:sz w:val="32"/>
          <w:szCs w:val="32"/>
          <w:highlight w:val="none"/>
          <w:lang w:val="en-US" w:eastAsia="zh-CN"/>
        </w:rPr>
        <w:t>%。</w:t>
      </w:r>
    </w:p>
    <w:p w14:paraId="5A5A8392">
      <w:pPr>
        <w:adjustRightInd w:val="0"/>
        <w:snapToGrid w:val="0"/>
        <w:spacing w:line="560" w:lineRule="exact"/>
        <w:ind w:firstLine="643" w:firstLineChars="200"/>
        <w:rPr>
          <w:rFonts w:hint="eastAsia" w:ascii="仿宋" w:hAnsi="仿宋" w:eastAsia="仿宋" w:cs="仿宋"/>
          <w:b/>
          <w:bCs/>
          <w:sz w:val="32"/>
          <w:szCs w:val="32"/>
          <w:highlight w:val="none"/>
        </w:rPr>
      </w:pPr>
      <w:r>
        <w:rPr>
          <w:rFonts w:hint="eastAsia" w:ascii="仿宋" w:hAnsi="仿宋" w:eastAsia="仿宋" w:cs="仿宋"/>
          <w:b/>
          <w:bCs/>
          <w:sz w:val="32"/>
          <w:szCs w:val="32"/>
          <w:highlight w:val="none"/>
        </w:rPr>
        <w:t>（三）部门整体支出绩效目标、指标</w:t>
      </w:r>
    </w:p>
    <w:p w14:paraId="7B574585">
      <w:pPr>
        <w:pStyle w:val="4"/>
        <w:rPr>
          <w:rFonts w:hint="eastAsia" w:ascii="仿宋" w:hAnsi="仿宋" w:eastAsia="仿宋" w:cs="仿宋"/>
          <w:b w:val="0"/>
          <w:bCs w:val="0"/>
        </w:rPr>
      </w:pPr>
      <w:r>
        <w:rPr>
          <w:rFonts w:hint="eastAsia" w:ascii="仿宋" w:hAnsi="仿宋" w:eastAsia="仿宋" w:cs="仿宋"/>
          <w:b w:val="0"/>
          <w:bCs w:val="0"/>
        </w:rPr>
        <w:t>以健康元氏县建设为统领，以服务体系和队伍建设为重点，进一步树牢“大卫生、大健康”理念，继续聚力抓重点、补短板、强弱项，全面加强党的领导。提升公共卫生服务能力，全县100%开展家庭医生签约服务信息化建设；着力深化医药卫生体制改革，加强医共体建设。扎实推进分级诊疗制度建设，指导三个医共体建设单位抓好各项工作落实，努力建成“基层首诊，双向转诊，上下联动，急慢分治”的分级诊疗模式。深化中医药传承创新发展，创建2所标准化国医堂；强化妇幼健康保障、积极应对人口老龄化，全县孕前优生检查目标人群覆盖率及产前筛查率均达到90%以上。积极谋划县医院搬迁工作统筹推进全县卫生健康事业</w:t>
      </w:r>
      <w:r>
        <w:rPr>
          <w:rFonts w:hint="eastAsia" w:ascii="仿宋" w:hAnsi="仿宋" w:eastAsia="仿宋" w:cs="仿宋"/>
          <w:b w:val="0"/>
          <w:bCs w:val="0"/>
          <w:lang w:eastAsia="zh-CN"/>
        </w:rPr>
        <w:t>治理体系和治理能力现代化</w:t>
      </w:r>
      <w:r>
        <w:rPr>
          <w:rFonts w:hint="eastAsia" w:ascii="仿宋" w:hAnsi="仿宋" w:eastAsia="仿宋" w:cs="仿宋"/>
          <w:b w:val="0"/>
          <w:bCs w:val="0"/>
        </w:rPr>
        <w:t>建设，努力全方位、全周期保障人民群众健康，为建设现代经济强县提供坚实的健康保障。</w:t>
      </w:r>
    </w:p>
    <w:p w14:paraId="7624BC74">
      <w:pPr>
        <w:pStyle w:val="5"/>
        <w:rPr>
          <w:rFonts w:hint="eastAsia" w:ascii="仿宋" w:hAnsi="仿宋" w:eastAsia="仿宋" w:cs="仿宋"/>
          <w:b w:val="0"/>
          <w:bCs w:val="0"/>
        </w:rPr>
      </w:pPr>
      <w:r>
        <w:rPr>
          <w:rFonts w:hint="eastAsia" w:ascii="仿宋" w:hAnsi="仿宋" w:eastAsia="仿宋" w:cs="仿宋"/>
          <w:b w:val="0"/>
          <w:bCs w:val="0"/>
          <w:lang w:eastAsia="zh-CN"/>
        </w:rPr>
        <w:t>一、</w:t>
      </w:r>
      <w:r>
        <w:rPr>
          <w:rFonts w:hint="eastAsia" w:ascii="仿宋" w:hAnsi="仿宋" w:eastAsia="仿宋" w:cs="仿宋"/>
          <w:b w:val="0"/>
          <w:bCs w:val="0"/>
        </w:rPr>
        <w:t>持续提升全县公共卫生服务能力</w:t>
      </w:r>
    </w:p>
    <w:p w14:paraId="53525D52">
      <w:pPr>
        <w:pStyle w:val="5"/>
        <w:rPr>
          <w:rFonts w:hint="eastAsia" w:ascii="仿宋" w:hAnsi="仿宋" w:eastAsia="仿宋" w:cs="仿宋"/>
          <w:b w:val="0"/>
          <w:bCs w:val="0"/>
        </w:rPr>
      </w:pPr>
      <w:r>
        <w:rPr>
          <w:rFonts w:hint="eastAsia" w:ascii="仿宋" w:hAnsi="仿宋" w:eastAsia="仿宋" w:cs="仿宋"/>
          <w:b w:val="0"/>
          <w:bCs w:val="0"/>
        </w:rPr>
        <w:t>绩效目标：做实基本公共卫生服务、免疫规划、重大传染病防控、慢性病综合防控区建设。</w:t>
      </w:r>
    </w:p>
    <w:p w14:paraId="6ED94160">
      <w:pPr>
        <w:pStyle w:val="5"/>
        <w:rPr>
          <w:rFonts w:hint="eastAsia" w:ascii="仿宋" w:hAnsi="仿宋" w:eastAsia="仿宋" w:cs="仿宋"/>
          <w:b w:val="0"/>
          <w:bCs w:val="0"/>
        </w:rPr>
      </w:pPr>
      <w:r>
        <w:rPr>
          <w:rFonts w:hint="eastAsia" w:ascii="仿宋" w:hAnsi="仿宋" w:eastAsia="仿宋" w:cs="仿宋"/>
          <w:b w:val="0"/>
          <w:bCs w:val="0"/>
        </w:rPr>
        <w:t>绩效指标：1.年内组织实施基本公卫项目培训，实现县、乡镇全覆盖；全县乡镇100%开展家庭医生签约服务信息化建设。</w:t>
      </w:r>
    </w:p>
    <w:p w14:paraId="6432F19E">
      <w:pPr>
        <w:pStyle w:val="5"/>
        <w:rPr>
          <w:rFonts w:hint="eastAsia" w:ascii="仿宋" w:hAnsi="仿宋" w:eastAsia="仿宋" w:cs="仿宋"/>
          <w:b w:val="0"/>
          <w:bCs w:val="0"/>
        </w:rPr>
      </w:pPr>
      <w:r>
        <w:rPr>
          <w:rFonts w:hint="eastAsia" w:ascii="仿宋" w:hAnsi="仿宋" w:eastAsia="仿宋" w:cs="仿宋"/>
          <w:b w:val="0"/>
          <w:bCs w:val="0"/>
        </w:rPr>
        <w:t>2.推动疫苗预防接种数字化管理全覆盖，适龄儿童免疫规划疫苗接种率达到 90%以上。</w:t>
      </w:r>
    </w:p>
    <w:p w14:paraId="34CEFEC9">
      <w:pPr>
        <w:pStyle w:val="5"/>
        <w:rPr>
          <w:rFonts w:hint="eastAsia" w:ascii="仿宋" w:hAnsi="仿宋" w:eastAsia="仿宋" w:cs="仿宋"/>
          <w:b w:val="0"/>
          <w:bCs w:val="0"/>
        </w:rPr>
      </w:pPr>
      <w:r>
        <w:rPr>
          <w:rFonts w:hint="eastAsia" w:ascii="仿宋" w:hAnsi="仿宋" w:eastAsia="仿宋" w:cs="仿宋"/>
          <w:b w:val="0"/>
          <w:bCs w:val="0"/>
        </w:rPr>
        <w:t>3.建立覆盖城乡的传染病疫情信息报告、监测网络，创新实施结核病“六精准”管理模式，深入实施艾滋病干预工程，确保不发生重大传染病暴发流行。</w:t>
      </w:r>
    </w:p>
    <w:p w14:paraId="130ABFCA">
      <w:pPr>
        <w:pStyle w:val="5"/>
        <w:rPr>
          <w:rFonts w:hint="eastAsia" w:ascii="仿宋" w:hAnsi="仿宋" w:eastAsia="仿宋" w:cs="仿宋"/>
          <w:b w:val="0"/>
          <w:bCs w:val="0"/>
        </w:rPr>
      </w:pPr>
      <w:r>
        <w:rPr>
          <w:rFonts w:hint="eastAsia" w:ascii="仿宋" w:hAnsi="仿宋" w:eastAsia="仿宋" w:cs="仿宋"/>
          <w:b w:val="0"/>
          <w:bCs w:val="0"/>
          <w:lang w:eastAsia="zh-CN"/>
        </w:rPr>
        <w:t>二、</w:t>
      </w:r>
      <w:r>
        <w:rPr>
          <w:rFonts w:hint="eastAsia" w:ascii="仿宋" w:hAnsi="仿宋" w:eastAsia="仿宋" w:cs="仿宋"/>
          <w:b w:val="0"/>
          <w:bCs w:val="0"/>
        </w:rPr>
        <w:t>着力深化医药卫生体制改革</w:t>
      </w:r>
    </w:p>
    <w:p w14:paraId="7128F142">
      <w:pPr>
        <w:pStyle w:val="5"/>
        <w:rPr>
          <w:rFonts w:hint="eastAsia" w:ascii="仿宋" w:hAnsi="仿宋" w:eastAsia="仿宋" w:cs="仿宋"/>
          <w:b w:val="0"/>
          <w:bCs w:val="0"/>
        </w:rPr>
      </w:pPr>
      <w:r>
        <w:rPr>
          <w:rFonts w:hint="eastAsia" w:ascii="仿宋" w:hAnsi="仿宋" w:eastAsia="仿宋" w:cs="仿宋"/>
          <w:b w:val="0"/>
          <w:bCs w:val="0"/>
        </w:rPr>
        <w:t>绩效目标：以建机制为重点，围绕重点领域和关键环节，持续深化“四医联动”改革，继续推进公立医院综合改革，加快</w:t>
      </w:r>
      <w:r>
        <w:rPr>
          <w:rFonts w:hint="eastAsia" w:ascii="仿宋" w:hAnsi="仿宋" w:eastAsia="仿宋" w:cs="仿宋"/>
          <w:b w:val="0"/>
          <w:bCs w:val="0"/>
          <w:lang w:eastAsia="zh-CN"/>
        </w:rPr>
        <w:t>紧密型县域</w:t>
      </w:r>
      <w:r>
        <w:rPr>
          <w:rFonts w:hint="eastAsia" w:ascii="仿宋" w:hAnsi="仿宋" w:eastAsia="仿宋" w:cs="仿宋"/>
          <w:b w:val="0"/>
          <w:bCs w:val="0"/>
        </w:rPr>
        <w:t>医</w:t>
      </w:r>
      <w:r>
        <w:rPr>
          <w:rFonts w:hint="eastAsia" w:ascii="仿宋" w:hAnsi="仿宋" w:eastAsia="仿宋" w:cs="仿宋"/>
          <w:b w:val="0"/>
          <w:bCs w:val="0"/>
          <w:lang w:eastAsia="zh-CN"/>
        </w:rPr>
        <w:t>共</w:t>
      </w:r>
      <w:r>
        <w:rPr>
          <w:rFonts w:hint="eastAsia" w:ascii="仿宋" w:hAnsi="仿宋" w:eastAsia="仿宋" w:cs="仿宋"/>
          <w:b w:val="0"/>
          <w:bCs w:val="0"/>
        </w:rPr>
        <w:t>体建设，提升卫生健康信息化水平，着力构建分级诊疗制度，抓好综合监管制度建设，努力在基本医疗卫生制度建设上取得突破。</w:t>
      </w:r>
    </w:p>
    <w:p w14:paraId="20D53902">
      <w:pPr>
        <w:pStyle w:val="5"/>
        <w:rPr>
          <w:rFonts w:hint="eastAsia" w:ascii="仿宋" w:hAnsi="仿宋" w:eastAsia="仿宋" w:cs="仿宋"/>
          <w:b w:val="0"/>
          <w:bCs w:val="0"/>
        </w:rPr>
      </w:pPr>
      <w:r>
        <w:rPr>
          <w:rFonts w:hint="eastAsia" w:ascii="仿宋" w:hAnsi="仿宋" w:eastAsia="仿宋" w:cs="仿宋"/>
          <w:b w:val="0"/>
          <w:bCs w:val="0"/>
        </w:rPr>
        <w:t>绩效指标：1、加快推进县级公立医院综合改革</w:t>
      </w:r>
      <w:r>
        <w:rPr>
          <w:rFonts w:hint="eastAsia" w:ascii="仿宋" w:hAnsi="仿宋" w:eastAsia="仿宋" w:cs="仿宋"/>
          <w:b w:val="0"/>
          <w:bCs w:val="0"/>
          <w:lang w:eastAsia="zh-CN"/>
        </w:rPr>
        <w:t>。</w:t>
      </w:r>
      <w:r>
        <w:rPr>
          <w:rFonts w:hint="eastAsia" w:ascii="仿宋" w:hAnsi="仿宋" w:eastAsia="仿宋" w:cs="仿宋"/>
          <w:b w:val="0"/>
          <w:bCs w:val="0"/>
        </w:rPr>
        <w:t>力争创省市县级公立医院示范县。</w:t>
      </w:r>
    </w:p>
    <w:p w14:paraId="3012A19E">
      <w:pPr>
        <w:pStyle w:val="5"/>
        <w:rPr>
          <w:rFonts w:hint="eastAsia" w:ascii="仿宋" w:hAnsi="仿宋" w:eastAsia="仿宋" w:cs="仿宋"/>
          <w:b w:val="0"/>
          <w:bCs w:val="0"/>
        </w:rPr>
      </w:pPr>
      <w:r>
        <w:rPr>
          <w:rFonts w:hint="eastAsia" w:ascii="仿宋" w:hAnsi="仿宋" w:eastAsia="仿宋" w:cs="仿宋"/>
          <w:b w:val="0"/>
          <w:bCs w:val="0"/>
        </w:rPr>
        <w:t>2、加快推进乡村卫生健康服务一体化管理改革，实现乡村一体化改革全覆盖。</w:t>
      </w:r>
    </w:p>
    <w:p w14:paraId="720CE6A4">
      <w:pPr>
        <w:pStyle w:val="5"/>
        <w:rPr>
          <w:rFonts w:hint="eastAsia" w:ascii="仿宋" w:hAnsi="仿宋" w:eastAsia="仿宋" w:cs="仿宋"/>
          <w:b w:val="0"/>
          <w:bCs w:val="0"/>
        </w:rPr>
      </w:pPr>
      <w:r>
        <w:rPr>
          <w:rFonts w:hint="eastAsia" w:ascii="仿宋" w:hAnsi="仿宋" w:eastAsia="仿宋" w:cs="仿宋"/>
          <w:b w:val="0"/>
          <w:bCs w:val="0"/>
        </w:rPr>
        <w:t>3、加快推进县乡两级卫生信息化联动建设，年内实现县级医院、15乡镇卫生院诊疗信息互通共享。力争实现县乡两级公办医疗机构网上预约挂号服务，预约时间力争精准到 30 分钟以内。推动分级诊疗信息系统连接延伸至乡镇医疗卫生机构及医共体各成员单位，实现分级诊疗服务全覆盖。</w:t>
      </w:r>
    </w:p>
    <w:p w14:paraId="036BBD23">
      <w:pPr>
        <w:pStyle w:val="5"/>
        <w:rPr>
          <w:rFonts w:hint="eastAsia" w:ascii="仿宋" w:hAnsi="仿宋" w:eastAsia="仿宋" w:cs="仿宋"/>
          <w:b w:val="0"/>
          <w:bCs w:val="0"/>
        </w:rPr>
      </w:pPr>
      <w:r>
        <w:rPr>
          <w:rFonts w:hint="eastAsia" w:ascii="仿宋" w:hAnsi="仿宋" w:eastAsia="仿宋" w:cs="仿宋"/>
          <w:b w:val="0"/>
          <w:bCs w:val="0"/>
        </w:rPr>
        <w:t>4.继续推进监督执法基层体系建设，实现县级监督机构标准化 100%达标，保持全省领先水平。强化职业健康执法监督，重点行业监督检查覆盖率达到 95%以上，确保职业卫生监督工作走在全省前列。</w:t>
      </w:r>
    </w:p>
    <w:p w14:paraId="205FAA28">
      <w:pPr>
        <w:pStyle w:val="5"/>
        <w:rPr>
          <w:rFonts w:hint="eastAsia" w:ascii="仿宋" w:hAnsi="仿宋" w:eastAsia="仿宋" w:cs="仿宋"/>
          <w:b w:val="0"/>
          <w:bCs w:val="0"/>
        </w:rPr>
      </w:pPr>
      <w:r>
        <w:rPr>
          <w:rFonts w:hint="eastAsia" w:ascii="仿宋" w:hAnsi="仿宋" w:eastAsia="仿宋" w:cs="仿宋"/>
          <w:b w:val="0"/>
          <w:bCs w:val="0"/>
          <w:lang w:eastAsia="zh-CN"/>
        </w:rPr>
        <w:t>三、</w:t>
      </w:r>
      <w:r>
        <w:rPr>
          <w:rFonts w:hint="eastAsia" w:ascii="仿宋" w:hAnsi="仿宋" w:eastAsia="仿宋" w:cs="仿宋"/>
          <w:b w:val="0"/>
          <w:bCs w:val="0"/>
        </w:rPr>
        <w:t>着力抓好人口监测与家庭发展服务</w:t>
      </w:r>
    </w:p>
    <w:p w14:paraId="30B3F535">
      <w:pPr>
        <w:pStyle w:val="5"/>
        <w:rPr>
          <w:rFonts w:hint="eastAsia" w:ascii="仿宋" w:hAnsi="仿宋" w:eastAsia="仿宋" w:cs="仿宋"/>
          <w:b w:val="0"/>
          <w:bCs w:val="0"/>
        </w:rPr>
      </w:pPr>
      <w:r>
        <w:rPr>
          <w:rFonts w:hint="eastAsia" w:ascii="仿宋" w:hAnsi="仿宋" w:eastAsia="仿宋" w:cs="仿宋"/>
          <w:b w:val="0"/>
          <w:bCs w:val="0"/>
        </w:rPr>
        <w:t>绩效目标：持续提升妇女生殖健康服务水平，降低出生缺陷的发生，有效遏制出生人口性别比偏高问题，不断提高人口质量。有效保障计划生育家庭生活水平，积极应对人口老龄化，积极探索建设居家社区机构相协调、医养康养相结合的养老服务体系，不断满足老年人养老服务需求。</w:t>
      </w:r>
    </w:p>
    <w:p w14:paraId="319CA441">
      <w:pPr>
        <w:pStyle w:val="5"/>
        <w:rPr>
          <w:rFonts w:hint="eastAsia" w:ascii="仿宋" w:hAnsi="仿宋" w:eastAsia="仿宋" w:cs="仿宋"/>
          <w:b w:val="0"/>
          <w:bCs w:val="0"/>
        </w:rPr>
      </w:pPr>
      <w:r>
        <w:rPr>
          <w:rFonts w:hint="eastAsia" w:ascii="仿宋" w:hAnsi="仿宋" w:eastAsia="仿宋" w:cs="仿宋"/>
          <w:b w:val="0"/>
          <w:bCs w:val="0"/>
        </w:rPr>
        <w:t>绩效指标：</w:t>
      </w:r>
    </w:p>
    <w:p w14:paraId="0FAFA46F">
      <w:pPr>
        <w:pStyle w:val="5"/>
        <w:rPr>
          <w:rFonts w:hint="eastAsia" w:ascii="仿宋" w:hAnsi="仿宋" w:eastAsia="仿宋" w:cs="仿宋"/>
          <w:b w:val="0"/>
          <w:bCs w:val="0"/>
        </w:rPr>
      </w:pPr>
      <w:r>
        <w:rPr>
          <w:rFonts w:hint="eastAsia" w:ascii="仿宋" w:hAnsi="仿宋" w:eastAsia="仿宋" w:cs="仿宋"/>
          <w:b w:val="0"/>
          <w:bCs w:val="0"/>
        </w:rPr>
        <w:t>1.优化妇幼健康全程服务，强化《出生医学证明》监管，全市孕前优生检查目标人群覆盖率及产前筛查率均达到 90%以上，县级妇幼机构全面推行电子预约服务。</w:t>
      </w:r>
    </w:p>
    <w:p w14:paraId="5188B907">
      <w:pPr>
        <w:pStyle w:val="5"/>
        <w:rPr>
          <w:rFonts w:hint="eastAsia" w:ascii="仿宋" w:hAnsi="仿宋" w:eastAsia="仿宋" w:cs="仿宋"/>
          <w:b w:val="0"/>
          <w:bCs w:val="0"/>
        </w:rPr>
      </w:pPr>
      <w:r>
        <w:rPr>
          <w:rFonts w:hint="eastAsia" w:ascii="仿宋" w:hAnsi="仿宋" w:eastAsia="仿宋" w:cs="仿宋"/>
          <w:b w:val="0"/>
          <w:bCs w:val="0"/>
        </w:rPr>
        <w:t>2.做好 3 岁以下婴幼儿照护服务试点工作。制定 3 岁以下婴幼儿照护服务实施意见，启动我市县3 岁以下婴幼儿照护服务工作试点工作，年内至少打造 1 个婴幼儿照护服务试点机构，指导做好托育机构备案。</w:t>
      </w:r>
    </w:p>
    <w:p w14:paraId="6EAF7010">
      <w:pPr>
        <w:pStyle w:val="5"/>
        <w:rPr>
          <w:rFonts w:hint="eastAsia" w:ascii="仿宋" w:hAnsi="仿宋" w:eastAsia="仿宋" w:cs="仿宋"/>
          <w:b w:val="0"/>
          <w:bCs w:val="0"/>
        </w:rPr>
      </w:pPr>
      <w:r>
        <w:rPr>
          <w:rFonts w:hint="eastAsia" w:ascii="仿宋" w:hAnsi="仿宋" w:eastAsia="仿宋" w:cs="仿宋"/>
          <w:b w:val="0"/>
          <w:bCs w:val="0"/>
        </w:rPr>
        <w:t>3.做好新增计生特殊家庭的资格确认工作，实施一次性救助。抓好计生特殊家庭“医养扶一体化”服务保障各项工作落实，为计生特殊家庭报销医疗费用。及时足额发放计生特殊家庭生活补贴、养老补贴等各项扶助金。落实计生特殊家庭三级联系人制度，开展各类帮扶活动。</w:t>
      </w:r>
    </w:p>
    <w:p w14:paraId="6A7BB1D2">
      <w:pPr>
        <w:pStyle w:val="5"/>
        <w:rPr>
          <w:rFonts w:hint="eastAsia" w:ascii="仿宋" w:hAnsi="仿宋" w:eastAsia="仿宋" w:cs="仿宋"/>
          <w:b w:val="0"/>
          <w:bCs w:val="0"/>
        </w:rPr>
      </w:pPr>
      <w:r>
        <w:rPr>
          <w:rFonts w:hint="eastAsia" w:ascii="仿宋" w:hAnsi="仿宋" w:eastAsia="仿宋" w:cs="仿宋"/>
          <w:b w:val="0"/>
          <w:bCs w:val="0"/>
        </w:rPr>
        <w:t>4.深入推进医养结合工作，年内养老机构和社区综合居家养老服务中心医疗卫生服务基本实现全覆盖。</w:t>
      </w:r>
    </w:p>
    <w:p w14:paraId="00FDE2A2">
      <w:pPr>
        <w:pStyle w:val="5"/>
        <w:ind w:left="0" w:leftChars="0" w:firstLine="560" w:firstLineChars="200"/>
        <w:rPr>
          <w:rFonts w:hint="eastAsia" w:ascii="仿宋" w:hAnsi="仿宋" w:eastAsia="仿宋" w:cs="仿宋"/>
          <w:b w:val="0"/>
          <w:bCs w:val="0"/>
        </w:rPr>
      </w:pPr>
      <w:r>
        <w:rPr>
          <w:rFonts w:hint="eastAsia" w:ascii="仿宋" w:hAnsi="仿宋" w:eastAsia="仿宋" w:cs="仿宋"/>
          <w:b w:val="0"/>
          <w:bCs w:val="0"/>
          <w:lang w:eastAsia="zh-CN"/>
        </w:rPr>
        <w:t>四、</w:t>
      </w:r>
      <w:r>
        <w:rPr>
          <w:rFonts w:hint="eastAsia" w:ascii="仿宋" w:hAnsi="仿宋" w:eastAsia="仿宋" w:cs="仿宋"/>
          <w:b w:val="0"/>
          <w:bCs w:val="0"/>
        </w:rPr>
        <w:t>绩效目标：巩固国家中医药综合改革试验区建设成果，贯彻落实国家促进中医药传承创新发展的意见，进一步加强中医药能力建设，提高中医药服务水平，筑牢基层中医药服务阵地，深入弘扬中医药文化，有效发挥中医药在医疗保健领域的特色优势，不断满足人民群众中医药服务需求。</w:t>
      </w:r>
    </w:p>
    <w:p w14:paraId="68B0C661">
      <w:pPr>
        <w:pStyle w:val="5"/>
        <w:rPr>
          <w:rFonts w:hint="eastAsia" w:ascii="仿宋" w:hAnsi="仿宋" w:eastAsia="仿宋" w:cs="仿宋"/>
          <w:b w:val="0"/>
          <w:bCs w:val="0"/>
        </w:rPr>
      </w:pPr>
      <w:r>
        <w:rPr>
          <w:rFonts w:hint="eastAsia" w:ascii="仿宋" w:hAnsi="仿宋" w:eastAsia="仿宋" w:cs="仿宋"/>
          <w:b w:val="0"/>
          <w:bCs w:val="0"/>
        </w:rPr>
        <w:t>绩效指标：</w:t>
      </w:r>
    </w:p>
    <w:p w14:paraId="4E17C473">
      <w:pPr>
        <w:pStyle w:val="5"/>
        <w:rPr>
          <w:rFonts w:hint="eastAsia" w:ascii="仿宋" w:hAnsi="仿宋" w:eastAsia="仿宋" w:cs="仿宋"/>
          <w:b w:val="0"/>
          <w:bCs w:val="0"/>
        </w:rPr>
      </w:pPr>
      <w:r>
        <w:rPr>
          <w:rFonts w:hint="eastAsia" w:ascii="仿宋" w:hAnsi="仿宋" w:eastAsia="仿宋" w:cs="仿宋"/>
          <w:b w:val="0"/>
          <w:bCs w:val="0"/>
        </w:rPr>
        <w:t>1.起草制定《元氏县关于促进中医药传承创新发展的实施方案》。</w:t>
      </w:r>
    </w:p>
    <w:p w14:paraId="5A4E07EF">
      <w:pPr>
        <w:pStyle w:val="5"/>
        <w:rPr>
          <w:rFonts w:hint="eastAsia" w:ascii="仿宋" w:hAnsi="仿宋" w:eastAsia="仿宋" w:cs="仿宋"/>
          <w:b w:val="0"/>
          <w:bCs w:val="0"/>
        </w:rPr>
      </w:pPr>
      <w:r>
        <w:rPr>
          <w:rFonts w:hint="eastAsia" w:ascii="仿宋" w:hAnsi="仿宋" w:eastAsia="仿宋" w:cs="仿宋"/>
          <w:b w:val="0"/>
          <w:bCs w:val="0"/>
        </w:rPr>
        <w:t>2.提升元氏县中医院医疗服务能力，建立健全体现中医药特点的现代化医院管理制度，力争达到三级中医院医疗服务能力标准。</w:t>
      </w:r>
    </w:p>
    <w:p w14:paraId="3F8B4B46">
      <w:pPr>
        <w:pStyle w:val="5"/>
        <w:rPr>
          <w:rFonts w:hint="eastAsia" w:ascii="仿宋" w:hAnsi="仿宋" w:eastAsia="仿宋" w:cs="仿宋"/>
          <w:b w:val="0"/>
          <w:bCs w:val="0"/>
        </w:rPr>
      </w:pPr>
      <w:r>
        <w:rPr>
          <w:rFonts w:hint="eastAsia" w:ascii="仿宋" w:hAnsi="仿宋" w:eastAsia="仿宋" w:cs="仿宋"/>
          <w:b w:val="0"/>
          <w:bCs w:val="0"/>
        </w:rPr>
        <w:t>3.推动辖区2所国医堂升级提标。</w:t>
      </w:r>
    </w:p>
    <w:p w14:paraId="1D3D5FF9">
      <w:pPr>
        <w:adjustRightInd w:val="0"/>
        <w:snapToGrid w:val="0"/>
        <w:spacing w:line="560" w:lineRule="exact"/>
        <w:ind w:firstLine="320" w:firstLineChars="100"/>
        <w:rPr>
          <w:rFonts w:ascii="黑体" w:hAnsi="黑体" w:eastAsia="黑体"/>
          <w:sz w:val="32"/>
          <w:szCs w:val="32"/>
        </w:rPr>
      </w:pPr>
      <w:r>
        <w:rPr>
          <w:rFonts w:hint="eastAsia" w:ascii="黑体" w:hAnsi="黑体" w:eastAsia="黑体"/>
          <w:sz w:val="32"/>
          <w:szCs w:val="32"/>
        </w:rPr>
        <w:t>二、自评工作开展情况</w:t>
      </w:r>
    </w:p>
    <w:p w14:paraId="7B5C0B84">
      <w:pPr>
        <w:spacing w:line="360" w:lineRule="auto"/>
        <w:ind w:firstLine="640" w:firstLineChars="200"/>
        <w:rPr>
          <w:rFonts w:hint="eastAsia" w:ascii="仿宋_GB2312" w:eastAsia="仿宋_GB2312"/>
          <w:sz w:val="32"/>
          <w:szCs w:val="32"/>
        </w:rPr>
      </w:pPr>
      <w:r>
        <w:rPr>
          <w:rFonts w:hint="eastAsia" w:ascii="仿宋_GB2312" w:eastAsia="仿宋_GB2312"/>
          <w:sz w:val="32"/>
          <w:szCs w:val="32"/>
        </w:rPr>
        <w:t>在开展预算自评工作时，针对具体绩效评价对象的特点，设计能够体现项目特点绩效评价指标体系。绩效指标权重由各部门根据评价对象实际情况确定，总分设定为100分。原则上一级指标权重统一设置为：产出指标40分（包含数量、质量、时效、成本）、预算执行率指标10分、效益指标40分（包含社会效益、可持续影响）、满意度指标10分。</w:t>
      </w:r>
    </w:p>
    <w:p w14:paraId="64AFE828">
      <w:pPr>
        <w:spacing w:line="360" w:lineRule="auto"/>
        <w:ind w:firstLine="640" w:firstLineChars="200"/>
        <w:rPr>
          <w:rFonts w:hint="eastAsia" w:ascii="仿宋" w:hAnsi="仿宋" w:eastAsia="仿宋"/>
          <w:sz w:val="32"/>
          <w:szCs w:val="32"/>
        </w:rPr>
      </w:pPr>
      <w:r>
        <w:rPr>
          <w:rFonts w:hint="eastAsia" w:ascii="仿宋_GB2312" w:eastAsia="仿宋_GB2312"/>
          <w:sz w:val="32"/>
          <w:szCs w:val="32"/>
        </w:rPr>
        <w:t>同类评价对象的指标权重设置应当基本一致，便于评价结果相互比较。</w:t>
      </w:r>
    </w:p>
    <w:p w14:paraId="33D8B0CB">
      <w:pPr>
        <w:spacing w:line="560" w:lineRule="exact"/>
        <w:ind w:firstLine="480" w:firstLineChars="150"/>
        <w:rPr>
          <w:rFonts w:ascii="黑体" w:hAnsi="黑体" w:eastAsia="黑体"/>
          <w:b/>
          <w:bCs/>
          <w:sz w:val="32"/>
          <w:szCs w:val="32"/>
        </w:rPr>
      </w:pPr>
      <w:r>
        <w:rPr>
          <w:rFonts w:hint="eastAsia" w:ascii="黑体" w:hAnsi="黑体" w:eastAsia="黑体"/>
          <w:sz w:val="32"/>
          <w:szCs w:val="32"/>
        </w:rPr>
        <w:t>三、部门整体支出绩效目标实现情况及指标分析</w:t>
      </w:r>
    </w:p>
    <w:p w14:paraId="62DF7AA0">
      <w:pPr>
        <w:numPr>
          <w:ilvl w:val="0"/>
          <w:numId w:val="2"/>
        </w:numPr>
        <w:spacing w:line="56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总体绩效目标实现情况</w:t>
      </w:r>
    </w:p>
    <w:p w14:paraId="4CA4C0C8">
      <w:pPr>
        <w:snapToGrid w:val="0"/>
        <w:spacing w:line="360" w:lineRule="auto"/>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截止2025年12月底财政到账资金基本实现执行率达标。</w:t>
      </w:r>
    </w:p>
    <w:p w14:paraId="4F970519">
      <w:pPr>
        <w:spacing w:line="560" w:lineRule="exact"/>
        <w:rPr>
          <w:rFonts w:ascii="仿宋" w:hAnsi="仿宋" w:eastAsia="仿宋"/>
          <w:b/>
          <w:bCs/>
          <w:sz w:val="32"/>
          <w:szCs w:val="32"/>
        </w:rPr>
      </w:pPr>
      <w:r>
        <w:rPr>
          <w:rFonts w:hint="eastAsia" w:ascii="仿宋" w:hAnsi="仿宋" w:eastAsia="仿宋" w:cs="楷体_GB2312"/>
          <w:b/>
          <w:bCs/>
          <w:sz w:val="32"/>
          <w:szCs w:val="32"/>
        </w:rPr>
        <w:t xml:space="preserve">    （二）分项绩效目标实现情况及指标分析</w:t>
      </w:r>
    </w:p>
    <w:p w14:paraId="1B9025F0">
      <w:pPr>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1 、</w:t>
      </w:r>
      <w:r>
        <w:rPr>
          <w:rFonts w:hint="eastAsia" w:ascii="仿宋" w:hAnsi="仿宋" w:eastAsia="仿宋"/>
          <w:sz w:val="32"/>
          <w:szCs w:val="32"/>
          <w:lang w:eastAsia="zh-CN"/>
        </w:rPr>
        <w:t>基本公共卫生服务</w:t>
      </w:r>
    </w:p>
    <w:p w14:paraId="720D80A9">
      <w:pPr>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绩效目标：免费向居民提供基本公共卫生服务</w:t>
      </w:r>
      <w:r>
        <w:rPr>
          <w:rFonts w:hint="eastAsia" w:ascii="仿宋" w:hAnsi="仿宋" w:eastAsia="仿宋"/>
          <w:sz w:val="32"/>
          <w:szCs w:val="32"/>
          <w:lang w:eastAsia="zh-CN"/>
        </w:rPr>
        <w:t>。开展对重点疾病及危害因素监测，有效控制疾病流行，为制定相关政策提供科学依据。保持重点地方病防治措施全面落实。开展职业病监测，最大限度地保护放射工作人员、患者和公众的健康权益。同时推进妇幼卫生、健康素养促进、医养结合和老年健康服务、卫生应急、计划生育等方面工作。</w:t>
      </w:r>
    </w:p>
    <w:p w14:paraId="45676303">
      <w:pPr>
        <w:spacing w:line="56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rPr>
        <w:t>绩效指标：</w:t>
      </w:r>
      <w:r>
        <w:rPr>
          <w:rFonts w:hint="eastAsia" w:ascii="仿宋" w:hAnsi="仿宋" w:eastAsia="仿宋"/>
          <w:sz w:val="32"/>
          <w:szCs w:val="32"/>
          <w:lang w:eastAsia="zh-CN"/>
        </w:rPr>
        <w:t>七</w:t>
      </w:r>
      <w:r>
        <w:rPr>
          <w:rFonts w:hint="eastAsia" w:ascii="宋体" w:hAnsi="宋体" w:eastAsia="宋体" w:cs="宋体"/>
          <w:i w:val="0"/>
          <w:color w:val="000000"/>
          <w:kern w:val="0"/>
          <w:sz w:val="28"/>
          <w:szCs w:val="28"/>
          <w:u w:val="none"/>
          <w:lang w:val="en-US" w:eastAsia="zh-CN" w:bidi="ar"/>
        </w:rPr>
        <w:t>岁以下儿童系统管理率</w:t>
      </w:r>
      <w:r>
        <w:rPr>
          <w:rFonts w:hint="eastAsia" w:ascii="宋体" w:hAnsi="宋体" w:cs="宋体"/>
          <w:i w:val="0"/>
          <w:color w:val="000000"/>
          <w:kern w:val="0"/>
          <w:sz w:val="28"/>
          <w:szCs w:val="28"/>
          <w:u w:val="none"/>
          <w:lang w:val="en-US" w:eastAsia="zh-CN" w:bidi="ar"/>
        </w:rPr>
        <w:t>达到85%</w:t>
      </w:r>
      <w:r>
        <w:rPr>
          <w:rFonts w:hint="eastAsia" w:ascii="仿宋" w:hAnsi="仿宋" w:eastAsia="仿宋"/>
          <w:sz w:val="28"/>
          <w:szCs w:val="28"/>
          <w:lang w:val="en-US" w:eastAsia="zh-CN"/>
        </w:rPr>
        <w:t>，</w:t>
      </w:r>
      <w:r>
        <w:rPr>
          <w:rFonts w:hint="eastAsia" w:ascii="宋体" w:hAnsi="宋体" w:eastAsia="宋体" w:cs="宋体"/>
          <w:i w:val="0"/>
          <w:color w:val="000000"/>
          <w:kern w:val="0"/>
          <w:sz w:val="28"/>
          <w:szCs w:val="28"/>
          <w:u w:val="none"/>
          <w:lang w:val="en-US" w:eastAsia="zh-CN" w:bidi="ar"/>
        </w:rPr>
        <w:t>居民规范化电子健康档案覆盖率</w:t>
      </w:r>
      <w:r>
        <w:rPr>
          <w:rFonts w:hint="eastAsia" w:ascii="宋体" w:hAnsi="宋体" w:cs="宋体"/>
          <w:i w:val="0"/>
          <w:color w:val="000000"/>
          <w:kern w:val="0"/>
          <w:sz w:val="28"/>
          <w:szCs w:val="28"/>
          <w:u w:val="none"/>
          <w:lang w:val="en-US" w:eastAsia="zh-CN" w:bidi="ar"/>
        </w:rPr>
        <w:t>达到85%</w:t>
      </w:r>
      <w:r>
        <w:rPr>
          <w:rFonts w:hint="eastAsia" w:ascii="仿宋" w:hAnsi="仿宋" w:eastAsia="仿宋"/>
          <w:sz w:val="32"/>
          <w:szCs w:val="32"/>
          <w:lang w:val="en-US" w:eastAsia="zh-CN"/>
        </w:rPr>
        <w:t xml:space="preserve">                                                                                                                                                                                                                                                                                                                                                                                                                                                                                                                                                                                                                                                                                                                                                                                                                                                                                                                                                                                                                                                                                                                                                                                                                                                                                                                                                                                                                                                                                                                                                                                                                                                                                                                                                                                                                                                                                                                                                                                                                                                                                                                                                                                                                                                                                                                                                                                                                                                                                                                                                                                                                                                                                                                                                                                                                                                                                                                                                                                                                                                                                                                                                                                                                                                                                                                                                                                                                                                                                                                                                                                                                                                                                                                                                                                                                                                                                                                                                                                                                                                                                                                                                                                                                </w:t>
      </w:r>
      <w:r>
        <w:rPr>
          <w:rFonts w:hint="eastAsia" w:ascii="仿宋" w:hAnsi="仿宋" w:eastAsia="仿宋"/>
          <w:sz w:val="32"/>
          <w:szCs w:val="32"/>
          <w:lang w:val="en-US" w:eastAsia="zh-CN"/>
        </w:rPr>
        <w:t xml:space="preserve">                                                                                                                                                                                                                                                                                                                                                                                                                                                                                                                                                                                                                                                                                                                                                                                                                                                                                                                                                                                                                                                                                                                                                                                                                                                                                                                                                                                                                                                                                                                                                                                                                                                                                                                                                                                                                                                                                                                                                                                                                                                                                                                                                                                                                                                                                                                                                                                                                                                                                                                                                                                                                                                                                                                                                                                                                                                                                                                                                                                                                                                                                                                                                                                                                                                                                                                                                                                                                                                                                                                                                                                                                                                                                                                                                                                                                                                                                                                                                                                                                                                                                                                                                                                                                </w:t>
      </w:r>
      <w:r>
        <w:rPr>
          <w:rFonts w:hint="eastAsia" w:ascii="仿宋" w:hAnsi="仿宋" w:eastAsia="仿宋"/>
          <w:sz w:val="32"/>
          <w:szCs w:val="32"/>
          <w:lang w:val="en-US" w:eastAsia="zh-CN"/>
        </w:rPr>
        <w:t xml:space="preserve">                                                                                                                                                                                                                                                                                                                                                                                                                                                                                                                                                                                                                                                                                                                                                                                                                                                                                                                                                                                                                                                                                                                                                                                                                                                                                   </w:t>
      </w:r>
    </w:p>
    <w:p w14:paraId="1BBDD586">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2 、基层医疗机构赤脚医生养老补贴资金</w:t>
      </w:r>
    </w:p>
    <w:p w14:paraId="424815EA">
      <w:pPr>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绩效目标</w:t>
      </w:r>
      <w:r>
        <w:rPr>
          <w:rFonts w:hint="eastAsia" w:ascii="仿宋" w:hAnsi="仿宋" w:eastAsia="仿宋"/>
          <w:sz w:val="32"/>
          <w:szCs w:val="32"/>
          <w:lang w:eastAsia="zh-CN"/>
        </w:rPr>
        <w:t>：</w:t>
      </w:r>
      <w:r>
        <w:rPr>
          <w:rFonts w:hint="eastAsia" w:ascii="仿宋" w:hAnsi="仿宋" w:eastAsia="仿宋"/>
          <w:sz w:val="32"/>
          <w:szCs w:val="32"/>
        </w:rPr>
        <w:t>给基层已审核通过原“赤脚医生”以生活补贴，补贴</w:t>
      </w:r>
      <w:r>
        <w:rPr>
          <w:rFonts w:hint="eastAsia" w:ascii="仿宋" w:hAnsi="仿宋" w:eastAsia="仿宋"/>
          <w:sz w:val="32"/>
          <w:szCs w:val="32"/>
          <w:lang w:val="en-US" w:eastAsia="zh-CN"/>
        </w:rPr>
        <w:t>971</w:t>
      </w:r>
      <w:r>
        <w:rPr>
          <w:rFonts w:hint="eastAsia" w:ascii="仿宋" w:hAnsi="仿宋" w:eastAsia="仿宋"/>
          <w:sz w:val="32"/>
          <w:szCs w:val="32"/>
        </w:rPr>
        <w:t>人。通过实施原“赤脚医生”养老补助资金以增强原“赤脚医生”家庭的凝聚力和幸福感，真正提高原“赤脚医生”家庭发展能力，特别是医疗及养老方面获得更大的幸福感</w:t>
      </w:r>
      <w:r>
        <w:rPr>
          <w:rFonts w:hint="eastAsia" w:ascii="仿宋" w:hAnsi="仿宋" w:eastAsia="仿宋"/>
          <w:sz w:val="32"/>
          <w:szCs w:val="32"/>
          <w:lang w:eastAsia="zh-CN"/>
        </w:rPr>
        <w:t>。</w:t>
      </w:r>
      <w:r>
        <w:rPr>
          <w:rFonts w:hint="eastAsia" w:ascii="仿宋" w:hAnsi="仿宋" w:eastAsia="仿宋"/>
          <w:sz w:val="32"/>
          <w:szCs w:val="32"/>
        </w:rPr>
        <w:t>赤脚医生满意度95%以上</w:t>
      </w:r>
      <w:r>
        <w:rPr>
          <w:rFonts w:hint="eastAsia" w:ascii="仿宋" w:hAnsi="仿宋" w:eastAsia="仿宋"/>
          <w:sz w:val="32"/>
          <w:szCs w:val="32"/>
          <w:lang w:eastAsia="zh-CN"/>
        </w:rPr>
        <w:t>。</w:t>
      </w:r>
    </w:p>
    <w:p w14:paraId="42DB8693">
      <w:pPr>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rPr>
        <w:t>绩效指标：严格落实各项政策、法律和法规</w:t>
      </w:r>
      <w:r>
        <w:rPr>
          <w:rFonts w:hint="eastAsia" w:ascii="仿宋" w:hAnsi="仿宋" w:eastAsia="仿宋"/>
          <w:sz w:val="32"/>
          <w:szCs w:val="32"/>
          <w:lang w:eastAsia="zh-CN"/>
        </w:rPr>
        <w:t>，按时</w:t>
      </w:r>
      <w:r>
        <w:rPr>
          <w:rFonts w:hint="eastAsia" w:ascii="仿宋" w:hAnsi="仿宋" w:eastAsia="仿宋"/>
          <w:sz w:val="32"/>
          <w:szCs w:val="32"/>
        </w:rPr>
        <w:t xml:space="preserve">发放基层医疗机构赤脚医生养老补贴。 </w:t>
      </w:r>
      <w:r>
        <w:rPr>
          <w:rFonts w:hint="eastAsia" w:ascii="仿宋" w:hAnsi="仿宋" w:eastAsia="仿宋"/>
          <w:sz w:val="32"/>
          <w:szCs w:val="32"/>
          <w:lang w:val="en-US" w:eastAsia="zh-CN"/>
        </w:rPr>
        <w:t xml:space="preserve">               </w:t>
      </w:r>
    </w:p>
    <w:p w14:paraId="010FD005">
      <w:pPr>
        <w:numPr>
          <w:ilvl w:val="0"/>
          <w:numId w:val="3"/>
        </w:numPr>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计划生育奖励及特别扶助金</w:t>
      </w:r>
    </w:p>
    <w:p w14:paraId="224C03ED">
      <w:pPr>
        <w:ind w:firstLine="640" w:firstLineChars="200"/>
        <w:rPr>
          <w:rFonts w:hint="eastAsia" w:ascii="仿宋_GB2312" w:hAnsi="Times New Roman" w:eastAsia="仿宋_GB2312" w:cs="Times New Roman"/>
          <w:sz w:val="32"/>
          <w:szCs w:val="32"/>
        </w:rPr>
      </w:pPr>
      <w:r>
        <w:rPr>
          <w:rFonts w:hint="eastAsia" w:ascii="仿宋" w:hAnsi="仿宋" w:eastAsia="仿宋"/>
          <w:sz w:val="32"/>
          <w:szCs w:val="32"/>
        </w:rPr>
        <w:t>绩效目标：</w:t>
      </w:r>
      <w:r>
        <w:rPr>
          <w:rFonts w:hint="eastAsia" w:ascii="仿宋_GB2312" w:hAnsi="Times New Roman" w:eastAsia="仿宋_GB2312" w:cs="Times New Roman"/>
          <w:sz w:val="32"/>
          <w:szCs w:val="32"/>
          <w:lang w:val="en-US" w:eastAsia="zh-CN"/>
        </w:rPr>
        <w:t>实施农村计划生育家庭奖励扶助制度，解决了农村独生子女和双女家庭的养老问题，提高了家庭发展能力。实施计划生育家庭特别扶助制度，缓解了计划生育困难家庭在生产、生活、医疗和养老等方面的特殊困难，保障和改善了民生，促进社会和谐稳定。</w:t>
      </w:r>
      <w:r>
        <w:rPr>
          <w:rFonts w:hint="eastAsia" w:ascii="仿宋_GB2312" w:hAnsi="Times New Roman" w:eastAsia="仿宋_GB2312" w:cs="Times New Roman"/>
          <w:sz w:val="32"/>
          <w:szCs w:val="32"/>
        </w:rPr>
        <w:t xml:space="preserve">  </w:t>
      </w:r>
    </w:p>
    <w:p w14:paraId="6848348D">
      <w:pPr>
        <w:numPr>
          <w:ilvl w:val="0"/>
          <w:numId w:val="0"/>
        </w:numPr>
        <w:spacing w:line="56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rPr>
        <w:t>绩效指标：对符合条件的农村计划生育家庭发放奖励扶助金</w:t>
      </w:r>
      <w:r>
        <w:rPr>
          <w:rFonts w:hint="eastAsia" w:ascii="仿宋" w:hAnsi="仿宋" w:eastAsia="仿宋"/>
          <w:sz w:val="32"/>
          <w:szCs w:val="32"/>
          <w:lang w:eastAsia="zh-CN"/>
        </w:rPr>
        <w:t>及特别扶助金</w:t>
      </w:r>
      <w:r>
        <w:rPr>
          <w:rFonts w:hint="eastAsia" w:ascii="仿宋" w:hAnsi="仿宋" w:eastAsia="仿宋"/>
          <w:sz w:val="32"/>
          <w:szCs w:val="32"/>
        </w:rPr>
        <w:t>，奖励金发放</w:t>
      </w:r>
      <w:r>
        <w:rPr>
          <w:rFonts w:hint="eastAsia" w:ascii="仿宋" w:hAnsi="仿宋" w:eastAsia="仿宋"/>
          <w:sz w:val="32"/>
          <w:szCs w:val="32"/>
          <w:lang w:eastAsia="zh-CN"/>
        </w:rPr>
        <w:t>人数</w:t>
      </w:r>
      <w:r>
        <w:rPr>
          <w:rFonts w:hint="eastAsia" w:ascii="仿宋" w:hAnsi="仿宋" w:eastAsia="仿宋"/>
          <w:sz w:val="32"/>
          <w:szCs w:val="32"/>
          <w:lang w:val="en-US" w:eastAsia="zh-CN"/>
        </w:rPr>
        <w:t>2517</w:t>
      </w:r>
      <w:r>
        <w:rPr>
          <w:rFonts w:hint="eastAsia" w:ascii="仿宋" w:hAnsi="仿宋" w:eastAsia="仿宋"/>
          <w:sz w:val="32"/>
          <w:szCs w:val="32"/>
        </w:rPr>
        <w:t>人</w:t>
      </w:r>
      <w:r>
        <w:rPr>
          <w:rFonts w:hint="eastAsia" w:ascii="仿宋" w:hAnsi="仿宋" w:eastAsia="仿宋"/>
          <w:sz w:val="32"/>
          <w:szCs w:val="32"/>
          <w:lang w:eastAsia="zh-CN"/>
        </w:rPr>
        <w:t>，特别扶助金发放人数</w:t>
      </w:r>
      <w:r>
        <w:rPr>
          <w:rFonts w:hint="eastAsia" w:ascii="仿宋" w:hAnsi="仿宋" w:eastAsia="仿宋"/>
          <w:sz w:val="32"/>
          <w:szCs w:val="32"/>
          <w:lang w:val="en-US" w:eastAsia="zh-CN"/>
        </w:rPr>
        <w:t>55人。</w:t>
      </w:r>
    </w:p>
    <w:p w14:paraId="1FA79BEF">
      <w:pPr>
        <w:ind w:firstLine="640" w:firstLineChars="200"/>
        <w:rPr>
          <w:rFonts w:hint="eastAsia" w:ascii="仿宋_GB2312" w:hAnsi="Times New Roman" w:eastAsia="仿宋_GB2312" w:cs="Times New Roman"/>
          <w:sz w:val="32"/>
          <w:szCs w:val="32"/>
        </w:rPr>
      </w:pPr>
    </w:p>
    <w:p w14:paraId="5317264C">
      <w:pPr>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 xml:space="preserve"> 4 、基层医疗卫生机构中医综合服务区（国医堂</w:t>
      </w:r>
      <w:r>
        <w:rPr>
          <w:rFonts w:hint="eastAsia" w:ascii="仿宋" w:hAnsi="仿宋" w:eastAsia="仿宋"/>
          <w:sz w:val="32"/>
          <w:szCs w:val="32"/>
          <w:lang w:eastAsia="zh-CN"/>
        </w:rPr>
        <w:t>建设）</w:t>
      </w:r>
    </w:p>
    <w:p w14:paraId="5126C078">
      <w:pPr>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rPr>
        <w:t>绩效目标：按照《国医堂建设基本标准》完成</w:t>
      </w:r>
      <w:r>
        <w:rPr>
          <w:rFonts w:hint="eastAsia" w:ascii="仿宋" w:hAnsi="仿宋" w:eastAsia="仿宋"/>
          <w:sz w:val="32"/>
          <w:szCs w:val="32"/>
          <w:lang w:val="en-US" w:eastAsia="zh-CN"/>
        </w:rPr>
        <w:t>1所国医堂</w:t>
      </w:r>
      <w:r>
        <w:rPr>
          <w:rFonts w:hint="eastAsia" w:ascii="仿宋" w:hAnsi="仿宋" w:eastAsia="仿宋"/>
          <w:sz w:val="32"/>
          <w:szCs w:val="32"/>
        </w:rPr>
        <w:t>建设</w:t>
      </w:r>
      <w:r>
        <w:rPr>
          <w:rFonts w:hint="eastAsia" w:ascii="仿宋" w:hAnsi="仿宋" w:eastAsia="仿宋"/>
          <w:sz w:val="32"/>
          <w:szCs w:val="32"/>
          <w:lang w:eastAsia="zh-CN"/>
        </w:rPr>
        <w:t>。传播中医文化，提升基层中医服务水平。</w:t>
      </w:r>
    </w:p>
    <w:p w14:paraId="1BA7E8BB">
      <w:pPr>
        <w:spacing w:line="56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rPr>
        <w:t>绩效指标：</w:t>
      </w:r>
      <w:r>
        <w:rPr>
          <w:rFonts w:hint="eastAsia" w:ascii="仿宋" w:hAnsi="仿宋" w:eastAsia="仿宋"/>
          <w:sz w:val="32"/>
          <w:szCs w:val="32"/>
          <w:lang w:eastAsia="zh-CN"/>
        </w:rPr>
        <w:t>做好国医堂修缮工作，使</w:t>
      </w:r>
      <w:r>
        <w:rPr>
          <w:rFonts w:hint="eastAsia" w:ascii="仿宋" w:hAnsi="仿宋" w:eastAsia="仿宋"/>
          <w:sz w:val="32"/>
          <w:szCs w:val="32"/>
        </w:rPr>
        <w:t>基层中医服务水平</w:t>
      </w:r>
      <w:r>
        <w:rPr>
          <w:rFonts w:hint="eastAsia" w:ascii="仿宋" w:hAnsi="仿宋" w:eastAsia="仿宋"/>
          <w:sz w:val="32"/>
          <w:szCs w:val="32"/>
          <w:lang w:eastAsia="zh-CN"/>
        </w:rPr>
        <w:t>不断得到</w:t>
      </w:r>
      <w:r>
        <w:rPr>
          <w:rFonts w:hint="eastAsia" w:ascii="仿宋" w:hAnsi="仿宋" w:eastAsia="仿宋"/>
          <w:sz w:val="32"/>
          <w:szCs w:val="32"/>
        </w:rPr>
        <w:t>提高</w:t>
      </w:r>
      <w:r>
        <w:rPr>
          <w:rFonts w:hint="eastAsia" w:ascii="仿宋" w:hAnsi="仿宋" w:eastAsia="仿宋"/>
          <w:sz w:val="32"/>
          <w:szCs w:val="32"/>
          <w:lang w:eastAsia="zh-CN"/>
        </w:rPr>
        <w:t>，中医药服务满意率达到</w:t>
      </w:r>
      <w:r>
        <w:rPr>
          <w:rFonts w:hint="eastAsia" w:ascii="仿宋" w:hAnsi="仿宋" w:eastAsia="仿宋"/>
          <w:sz w:val="32"/>
          <w:szCs w:val="32"/>
          <w:lang w:val="en-US" w:eastAsia="zh-CN"/>
        </w:rPr>
        <w:t>98%。</w:t>
      </w:r>
    </w:p>
    <w:p w14:paraId="309C15FE">
      <w:pPr>
        <w:spacing w:line="560" w:lineRule="exact"/>
        <w:ind w:left="319" w:leftChars="152" w:firstLine="320" w:firstLineChars="100"/>
        <w:rPr>
          <w:rFonts w:hint="eastAsia" w:ascii="仿宋" w:hAnsi="仿宋" w:eastAsia="仿宋"/>
          <w:sz w:val="32"/>
          <w:szCs w:val="32"/>
          <w:lang w:eastAsia="zh-CN"/>
        </w:rPr>
      </w:pPr>
      <w:r>
        <w:rPr>
          <w:rFonts w:hint="eastAsia" w:ascii="仿宋" w:hAnsi="仿宋" w:eastAsia="仿宋"/>
          <w:sz w:val="32"/>
          <w:szCs w:val="32"/>
        </w:rPr>
        <w:t>5 、基本药物制度</w:t>
      </w:r>
      <w:r>
        <w:rPr>
          <w:rFonts w:hint="eastAsia" w:ascii="仿宋" w:hAnsi="仿宋" w:eastAsia="仿宋"/>
          <w:sz w:val="32"/>
          <w:szCs w:val="32"/>
          <w:lang w:eastAsia="zh-CN"/>
        </w:rPr>
        <w:t>补助资金</w:t>
      </w:r>
    </w:p>
    <w:p w14:paraId="084E90F7">
      <w:pPr>
        <w:spacing w:line="560" w:lineRule="exact"/>
        <w:ind w:left="319" w:leftChars="152" w:firstLine="320" w:firstLineChars="100"/>
        <w:rPr>
          <w:rFonts w:hint="eastAsia" w:ascii="仿宋" w:hAnsi="仿宋" w:eastAsia="仿宋"/>
          <w:sz w:val="32"/>
          <w:szCs w:val="32"/>
          <w:lang w:eastAsia="zh-CN"/>
        </w:rPr>
      </w:pPr>
      <w:r>
        <w:rPr>
          <w:rFonts w:hint="eastAsia" w:ascii="仿宋" w:hAnsi="仿宋" w:eastAsia="仿宋"/>
          <w:sz w:val="32"/>
          <w:szCs w:val="32"/>
        </w:rPr>
        <w:t>绩效目标：保证所有政府办基层医疗卫生机构实施国家基本药物制度，推进综合改革顺利进行。对实施基本药物制度的村卫生室给予补助，支持国家基本药物制度在村卫生室顺利实施</w:t>
      </w:r>
      <w:r>
        <w:rPr>
          <w:rFonts w:hint="eastAsia" w:ascii="仿宋" w:hAnsi="仿宋" w:eastAsia="仿宋"/>
          <w:sz w:val="32"/>
          <w:szCs w:val="32"/>
          <w:lang w:eastAsia="zh-CN"/>
        </w:rPr>
        <w:t>。</w:t>
      </w:r>
    </w:p>
    <w:p w14:paraId="3C1C6C10">
      <w:pPr>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绩效指标</w:t>
      </w:r>
      <w:r>
        <w:rPr>
          <w:rFonts w:hint="eastAsia" w:ascii="仿宋" w:hAnsi="仿宋" w:eastAsia="仿宋"/>
          <w:sz w:val="32"/>
          <w:szCs w:val="32"/>
          <w:lang w:eastAsia="zh-CN"/>
        </w:rPr>
        <w:t>；</w:t>
      </w:r>
      <w:r>
        <w:rPr>
          <w:rFonts w:hint="eastAsia" w:ascii="仿宋" w:hAnsi="仿宋" w:eastAsia="仿宋"/>
          <w:sz w:val="32"/>
          <w:szCs w:val="32"/>
        </w:rPr>
        <w:t>政府办基层医疗卫生机构实施国家基本药物制度覆盖率</w:t>
      </w:r>
      <w:r>
        <w:rPr>
          <w:rFonts w:hint="eastAsia" w:ascii="仿宋" w:hAnsi="仿宋" w:eastAsia="仿宋"/>
          <w:sz w:val="32"/>
          <w:szCs w:val="32"/>
          <w:lang w:eastAsia="zh-CN"/>
        </w:rPr>
        <w:t>达到</w:t>
      </w:r>
      <w:r>
        <w:rPr>
          <w:rFonts w:hint="eastAsia" w:ascii="仿宋" w:hAnsi="仿宋" w:eastAsia="仿宋"/>
          <w:sz w:val="32"/>
          <w:szCs w:val="32"/>
        </w:rPr>
        <w:t>100%</w:t>
      </w:r>
      <w:r>
        <w:rPr>
          <w:rFonts w:hint="eastAsia" w:ascii="仿宋" w:hAnsi="仿宋" w:eastAsia="仿宋"/>
          <w:sz w:val="32"/>
          <w:szCs w:val="32"/>
          <w:lang w:eastAsia="zh-CN"/>
        </w:rPr>
        <w:t>，</w:t>
      </w:r>
      <w:r>
        <w:rPr>
          <w:rFonts w:hint="eastAsia" w:ascii="仿宋" w:hAnsi="仿宋" w:eastAsia="仿宋"/>
          <w:sz w:val="32"/>
          <w:szCs w:val="32"/>
          <w:lang w:val="en-US" w:eastAsia="zh-CN"/>
        </w:rPr>
        <w:t>205个</w:t>
      </w:r>
      <w:r>
        <w:rPr>
          <w:rFonts w:hint="eastAsia" w:ascii="仿宋" w:hAnsi="仿宋" w:eastAsia="仿宋"/>
          <w:sz w:val="32"/>
          <w:szCs w:val="32"/>
          <w:lang w:eastAsia="zh-CN"/>
        </w:rPr>
        <w:t>村卫生室实施国家基本药物制度覆盖率达到100%，乡村医生收入保持稳定， 国家基本药物制度在基层持续实施。</w:t>
      </w:r>
    </w:p>
    <w:p w14:paraId="61167B65">
      <w:pPr>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6 、</w:t>
      </w:r>
      <w:r>
        <w:rPr>
          <w:rFonts w:hint="eastAsia" w:ascii="仿宋" w:hAnsi="仿宋" w:eastAsia="仿宋"/>
          <w:sz w:val="32"/>
          <w:szCs w:val="32"/>
          <w:lang w:eastAsia="zh-CN"/>
        </w:rPr>
        <w:t>重大传染病防控项目</w:t>
      </w:r>
    </w:p>
    <w:p w14:paraId="65247712">
      <w:pPr>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绩效目标：继续为0-6岁适龄儿童常规接种</w:t>
      </w:r>
      <w:r>
        <w:rPr>
          <w:rFonts w:hint="eastAsia" w:ascii="仿宋" w:hAnsi="仿宋" w:eastAsia="仿宋"/>
          <w:sz w:val="32"/>
          <w:szCs w:val="32"/>
          <w:lang w:eastAsia="zh-CN"/>
        </w:rPr>
        <w:t>。减少艾滋病新发感染，降低艾滋病病死率，全国艾滋病疫情继续控制在低流行水平，进一步减少结核感染，患病和死亡，切实降低结核病疾病负担，提高人民群众健康水平</w:t>
      </w:r>
    </w:p>
    <w:p w14:paraId="17BB4DD7">
      <w:pPr>
        <w:spacing w:line="56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rPr>
        <w:t>绩效指标：艾滋病免疫抗病毒治疗</w:t>
      </w:r>
      <w:r>
        <w:rPr>
          <w:rFonts w:hint="eastAsia" w:ascii="仿宋" w:hAnsi="仿宋" w:eastAsia="仿宋"/>
          <w:sz w:val="32"/>
          <w:szCs w:val="32"/>
          <w:lang w:eastAsia="zh-CN"/>
        </w:rPr>
        <w:t>打到</w:t>
      </w:r>
      <w:r>
        <w:rPr>
          <w:rFonts w:hint="eastAsia" w:ascii="仿宋" w:hAnsi="仿宋" w:eastAsia="仿宋"/>
          <w:sz w:val="32"/>
          <w:szCs w:val="32"/>
          <w:lang w:val="en-US" w:eastAsia="zh-CN"/>
        </w:rPr>
        <w:t>95%，使艾滋病疫情处于低流行水平。发现并治疗管理肺结核患者数不低于任务数的85%，居民健康水平得到提高。</w:t>
      </w:r>
    </w:p>
    <w:p w14:paraId="08DE5EE8">
      <w:pPr>
        <w:spacing w:line="560" w:lineRule="exact"/>
        <w:ind w:firstLine="640" w:firstLineChars="200"/>
        <w:rPr>
          <w:rFonts w:ascii="黑体" w:hAnsi="黑体" w:eastAsia="黑体"/>
          <w:sz w:val="32"/>
          <w:szCs w:val="32"/>
        </w:rPr>
      </w:pPr>
      <w:r>
        <w:rPr>
          <w:rFonts w:hint="eastAsia" w:ascii="黑体" w:hAnsi="黑体" w:eastAsia="黑体"/>
          <w:sz w:val="32"/>
          <w:szCs w:val="32"/>
        </w:rPr>
        <w:t>四、评价结论和评价等级</w:t>
      </w:r>
    </w:p>
    <w:p w14:paraId="1A8286F1">
      <w:pPr>
        <w:spacing w:line="560" w:lineRule="exact"/>
        <w:ind w:firstLine="640" w:firstLineChars="200"/>
        <w:rPr>
          <w:rFonts w:ascii="仿宋" w:hAnsi="仿宋" w:eastAsia="仿宋"/>
          <w:sz w:val="32"/>
          <w:szCs w:val="32"/>
        </w:rPr>
      </w:pPr>
      <w:r>
        <w:rPr>
          <w:rFonts w:hint="eastAsia" w:ascii="仿宋" w:hAnsi="仿宋" w:eastAsia="仿宋"/>
          <w:sz w:val="32"/>
          <w:szCs w:val="32"/>
        </w:rPr>
        <w:t>根据部门职责定位和各项工作履职情况进行综合评价，给出总得分，满分100分，得出综合绩效评价等级。部门整体支出综合绩效评价分为4个等级：得分</w:t>
      </w:r>
      <w:r>
        <w:rPr>
          <w:rFonts w:ascii="仿宋" w:hAnsi="仿宋" w:eastAsia="仿宋" w:cs="Arial"/>
          <w:sz w:val="32"/>
          <w:szCs w:val="32"/>
        </w:rPr>
        <w:t>≥</w:t>
      </w:r>
      <w:r>
        <w:rPr>
          <w:rFonts w:hint="eastAsia" w:ascii="仿宋" w:hAnsi="仿宋" w:eastAsia="仿宋"/>
          <w:sz w:val="32"/>
          <w:szCs w:val="32"/>
        </w:rPr>
        <w:t>85分为优秀；75</w:t>
      </w:r>
      <w:r>
        <w:rPr>
          <w:rFonts w:ascii="仿宋" w:hAnsi="仿宋" w:eastAsia="仿宋" w:cs="Arial"/>
          <w:sz w:val="32"/>
          <w:szCs w:val="32"/>
        </w:rPr>
        <w:t>≤</w:t>
      </w:r>
      <w:r>
        <w:rPr>
          <w:rFonts w:hint="eastAsia" w:ascii="仿宋" w:hAnsi="仿宋" w:eastAsia="仿宋"/>
          <w:sz w:val="32"/>
          <w:szCs w:val="32"/>
        </w:rPr>
        <w:t>得分＜85分为良好；60</w:t>
      </w:r>
      <w:r>
        <w:rPr>
          <w:rFonts w:ascii="仿宋" w:hAnsi="仿宋" w:eastAsia="仿宋" w:cs="Arial"/>
          <w:sz w:val="32"/>
          <w:szCs w:val="32"/>
        </w:rPr>
        <w:t>≤</w:t>
      </w:r>
      <w:r>
        <w:rPr>
          <w:rFonts w:hint="eastAsia" w:ascii="仿宋" w:hAnsi="仿宋" w:eastAsia="仿宋"/>
          <w:sz w:val="32"/>
          <w:szCs w:val="32"/>
        </w:rPr>
        <w:t>得分＜75分为一般；得分＜60分为较差。</w:t>
      </w:r>
    </w:p>
    <w:p w14:paraId="45F296B0">
      <w:pPr>
        <w:spacing w:line="560" w:lineRule="exact"/>
        <w:ind w:firstLine="640" w:firstLineChars="200"/>
        <w:rPr>
          <w:rFonts w:ascii="黑体" w:hAnsi="黑体" w:eastAsia="黑体"/>
          <w:sz w:val="32"/>
          <w:szCs w:val="32"/>
        </w:rPr>
      </w:pPr>
      <w:r>
        <w:rPr>
          <w:rFonts w:hint="eastAsia" w:ascii="黑体" w:hAnsi="黑体" w:eastAsia="黑体"/>
          <w:sz w:val="32"/>
          <w:szCs w:val="32"/>
        </w:rPr>
        <w:t>五、存在的问题及改进措施</w:t>
      </w:r>
    </w:p>
    <w:p w14:paraId="49B7739E">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加强预算编制管理，夯实预算执行基础。注重预算编制的科学性、完整性、细化行，遵循“量入为出，收支平衡”的原则，采取更有效程序和方法合理安排资金，有效推进预算支出进度，达到综合预算，不偏不漏。</w:t>
      </w:r>
    </w:p>
    <w:p w14:paraId="3D72A5F3">
      <w:pPr>
        <w:numPr>
          <w:ilvl w:val="0"/>
          <w:numId w:val="4"/>
        </w:numPr>
        <w:adjustRightInd w:val="0"/>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评价工作组人员名单及签字（姓名、工作单位、职务、职称）</w:t>
      </w:r>
    </w:p>
    <w:p w14:paraId="408638BE">
      <w:pPr>
        <w:numPr>
          <w:ilvl w:val="0"/>
          <w:numId w:val="0"/>
        </w:numPr>
        <w:adjustRightInd w:val="0"/>
        <w:snapToGrid w:val="0"/>
        <w:spacing w:line="560" w:lineRule="exact"/>
        <w:rPr>
          <w:rFonts w:hint="eastAsia" w:ascii="黑体" w:hAnsi="黑体" w:eastAsia="黑体" w:cs="黑体"/>
          <w:sz w:val="32"/>
          <w:szCs w:val="32"/>
        </w:rPr>
      </w:pPr>
    </w:p>
    <w:tbl>
      <w:tblPr>
        <w:tblStyle w:val="2"/>
        <w:tblW w:w="85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1"/>
        <w:gridCol w:w="3856"/>
        <w:gridCol w:w="2109"/>
        <w:gridCol w:w="1674"/>
      </w:tblGrid>
      <w:tr w14:paraId="1555E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90CC3">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序号</w:t>
            </w:r>
          </w:p>
        </w:tc>
        <w:tc>
          <w:tcPr>
            <w:tcW w:w="3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996F4">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工作单位</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25927">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姓名</w:t>
            </w:r>
          </w:p>
        </w:tc>
        <w:tc>
          <w:tcPr>
            <w:tcW w:w="1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91FAD">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职务</w:t>
            </w:r>
          </w:p>
        </w:tc>
      </w:tr>
      <w:tr w14:paraId="21125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B9B8C">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1</w:t>
            </w:r>
          </w:p>
        </w:tc>
        <w:tc>
          <w:tcPr>
            <w:tcW w:w="3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6D2DE">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元氏县</w:t>
            </w:r>
            <w:r>
              <w:rPr>
                <w:rFonts w:hint="eastAsia" w:ascii="宋体" w:hAnsi="宋体" w:cs="宋体"/>
                <w:i w:val="0"/>
                <w:iCs w:val="0"/>
                <w:color w:val="000000"/>
                <w:kern w:val="0"/>
                <w:sz w:val="32"/>
                <w:szCs w:val="32"/>
                <w:u w:val="none"/>
                <w:lang w:val="en-US" w:eastAsia="zh-CN" w:bidi="ar"/>
              </w:rPr>
              <w:t>卫生健康局</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BA8F1">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cs="宋体"/>
                <w:i w:val="0"/>
                <w:iCs w:val="0"/>
                <w:color w:val="000000"/>
                <w:kern w:val="0"/>
                <w:sz w:val="32"/>
                <w:szCs w:val="32"/>
                <w:u w:val="none"/>
                <w:lang w:val="en-US" w:eastAsia="zh-CN" w:bidi="ar"/>
              </w:rPr>
              <w:t>李江波</w:t>
            </w:r>
          </w:p>
        </w:tc>
        <w:tc>
          <w:tcPr>
            <w:tcW w:w="1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29119">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局长</w:t>
            </w:r>
          </w:p>
        </w:tc>
      </w:tr>
      <w:tr w14:paraId="602B9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739E0">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2</w:t>
            </w:r>
          </w:p>
        </w:tc>
        <w:tc>
          <w:tcPr>
            <w:tcW w:w="3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1C45B">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元氏县</w:t>
            </w:r>
            <w:r>
              <w:rPr>
                <w:rFonts w:hint="eastAsia" w:ascii="宋体" w:hAnsi="宋体" w:cs="宋体"/>
                <w:i w:val="0"/>
                <w:iCs w:val="0"/>
                <w:color w:val="000000"/>
                <w:kern w:val="0"/>
                <w:sz w:val="32"/>
                <w:szCs w:val="32"/>
                <w:u w:val="none"/>
                <w:lang w:val="en-US" w:eastAsia="zh-CN" w:bidi="ar"/>
              </w:rPr>
              <w:t>卫生健康局</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062EE">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cs="宋体"/>
                <w:i w:val="0"/>
                <w:iCs w:val="0"/>
                <w:color w:val="000000"/>
                <w:kern w:val="0"/>
                <w:sz w:val="32"/>
                <w:szCs w:val="32"/>
                <w:u w:val="none"/>
                <w:lang w:val="en-US" w:eastAsia="zh-CN" w:bidi="ar"/>
              </w:rPr>
              <w:t>李京彬</w:t>
            </w:r>
          </w:p>
        </w:tc>
        <w:tc>
          <w:tcPr>
            <w:tcW w:w="1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FDDE9">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cs="宋体"/>
                <w:i w:val="0"/>
                <w:iCs w:val="0"/>
                <w:color w:val="000000"/>
                <w:kern w:val="0"/>
                <w:sz w:val="32"/>
                <w:szCs w:val="32"/>
                <w:u w:val="none"/>
                <w:lang w:val="en-US" w:eastAsia="zh-CN" w:bidi="ar"/>
              </w:rPr>
              <w:t>党组副书记</w:t>
            </w:r>
          </w:p>
        </w:tc>
      </w:tr>
      <w:tr w14:paraId="50234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2E577">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3</w:t>
            </w:r>
          </w:p>
        </w:tc>
        <w:tc>
          <w:tcPr>
            <w:tcW w:w="3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2987C">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元氏县</w:t>
            </w:r>
            <w:r>
              <w:rPr>
                <w:rFonts w:hint="eastAsia" w:ascii="宋体" w:hAnsi="宋体" w:cs="宋体"/>
                <w:i w:val="0"/>
                <w:iCs w:val="0"/>
                <w:color w:val="000000"/>
                <w:kern w:val="0"/>
                <w:sz w:val="32"/>
                <w:szCs w:val="32"/>
                <w:u w:val="none"/>
                <w:lang w:val="en-US" w:eastAsia="zh-CN" w:bidi="ar"/>
              </w:rPr>
              <w:t>卫生健康局</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14C9F">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cs="宋体"/>
                <w:i w:val="0"/>
                <w:iCs w:val="0"/>
                <w:color w:val="000000"/>
                <w:kern w:val="0"/>
                <w:sz w:val="32"/>
                <w:szCs w:val="32"/>
                <w:u w:val="none"/>
                <w:lang w:val="en-US" w:eastAsia="zh-CN" w:bidi="ar"/>
              </w:rPr>
              <w:t>何少仑</w:t>
            </w:r>
          </w:p>
        </w:tc>
        <w:tc>
          <w:tcPr>
            <w:tcW w:w="1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BEB5E">
            <w:pPr>
              <w:keepNext w:val="0"/>
              <w:keepLines w:val="0"/>
              <w:widowControl/>
              <w:suppressLineNumbers w:val="0"/>
              <w:jc w:val="center"/>
              <w:textAlignment w:val="center"/>
              <w:rPr>
                <w:rFonts w:hint="eastAsia" w:ascii="宋体" w:hAnsi="宋体" w:eastAsia="宋体" w:cs="宋体"/>
                <w:i w:val="0"/>
                <w:iCs w:val="0"/>
                <w:color w:val="000000"/>
                <w:sz w:val="32"/>
                <w:szCs w:val="32"/>
                <w:u w:val="none"/>
                <w:lang w:eastAsia="zh-CN"/>
              </w:rPr>
            </w:pPr>
            <w:r>
              <w:rPr>
                <w:rFonts w:hint="eastAsia" w:ascii="宋体" w:hAnsi="宋体" w:cs="宋体"/>
                <w:i w:val="0"/>
                <w:iCs w:val="0"/>
                <w:color w:val="000000"/>
                <w:sz w:val="32"/>
                <w:szCs w:val="32"/>
                <w:u w:val="none"/>
                <w:lang w:eastAsia="zh-CN"/>
              </w:rPr>
              <w:t>办公室负责人</w:t>
            </w:r>
          </w:p>
        </w:tc>
      </w:tr>
      <w:tr w14:paraId="7283B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4A5EF">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4</w:t>
            </w:r>
          </w:p>
        </w:tc>
        <w:tc>
          <w:tcPr>
            <w:tcW w:w="3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BD7FF">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元氏县</w:t>
            </w:r>
            <w:r>
              <w:rPr>
                <w:rFonts w:hint="eastAsia" w:ascii="宋体" w:hAnsi="宋体" w:cs="宋体"/>
                <w:i w:val="0"/>
                <w:iCs w:val="0"/>
                <w:color w:val="000000"/>
                <w:kern w:val="0"/>
                <w:sz w:val="32"/>
                <w:szCs w:val="32"/>
                <w:u w:val="none"/>
                <w:lang w:val="en-US" w:eastAsia="zh-CN" w:bidi="ar"/>
              </w:rPr>
              <w:t>卫生健康局</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42EC1">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cs="宋体"/>
                <w:i w:val="0"/>
                <w:iCs w:val="0"/>
                <w:color w:val="000000"/>
                <w:kern w:val="0"/>
                <w:sz w:val="32"/>
                <w:szCs w:val="32"/>
                <w:u w:val="none"/>
                <w:lang w:val="en-US" w:eastAsia="zh-CN" w:bidi="ar"/>
              </w:rPr>
              <w:t>张雪辉</w:t>
            </w:r>
          </w:p>
        </w:tc>
        <w:tc>
          <w:tcPr>
            <w:tcW w:w="1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9AADE">
            <w:pPr>
              <w:keepNext w:val="0"/>
              <w:keepLines w:val="0"/>
              <w:widowControl/>
              <w:suppressLineNumbers w:val="0"/>
              <w:jc w:val="center"/>
              <w:textAlignment w:val="center"/>
              <w:rPr>
                <w:rFonts w:hint="eastAsia" w:ascii="宋体" w:hAnsi="宋体" w:eastAsia="宋体" w:cs="宋体"/>
                <w:i w:val="0"/>
                <w:iCs w:val="0"/>
                <w:color w:val="000000"/>
                <w:sz w:val="32"/>
                <w:szCs w:val="32"/>
                <w:u w:val="none"/>
                <w:lang w:eastAsia="zh-CN"/>
              </w:rPr>
            </w:pPr>
            <w:r>
              <w:rPr>
                <w:rFonts w:hint="eastAsia" w:ascii="宋体" w:hAnsi="宋体" w:cs="宋体"/>
                <w:i w:val="0"/>
                <w:iCs w:val="0"/>
                <w:color w:val="000000"/>
                <w:sz w:val="32"/>
                <w:szCs w:val="32"/>
                <w:u w:val="none"/>
                <w:lang w:eastAsia="zh-CN"/>
              </w:rPr>
              <w:t>财务股</w:t>
            </w:r>
          </w:p>
        </w:tc>
      </w:tr>
    </w:tbl>
    <w:p w14:paraId="37DFF659">
      <w:pPr>
        <w:rPr>
          <w:rFonts w:hint="eastAsia" w:ascii="仿宋" w:hAnsi="仿宋" w:eastAsia="仿宋" w:cs="仿宋"/>
          <w:sz w:val="32"/>
          <w:szCs w:val="32"/>
          <w:lang w:val="en-US" w:eastAsia="zh-CN"/>
        </w:rPr>
      </w:pPr>
    </w:p>
    <w:p w14:paraId="059A3CB7">
      <w:pPr>
        <w:ind w:firstLine="4800" w:firstLineChars="15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元氏县卫生健康局</w:t>
      </w:r>
    </w:p>
    <w:p w14:paraId="4BAD5369">
      <w:pPr>
        <w:ind w:firstLine="4800" w:firstLineChars="15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2025年5月20日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0B4010"/>
    <w:multiLevelType w:val="singleLevel"/>
    <w:tmpl w:val="F30B4010"/>
    <w:lvl w:ilvl="0" w:tentative="0">
      <w:start w:val="3"/>
      <w:numFmt w:val="decimal"/>
      <w:suff w:val="nothing"/>
      <w:lvlText w:val="%1、"/>
      <w:lvlJc w:val="left"/>
    </w:lvl>
  </w:abstractNum>
  <w:abstractNum w:abstractNumId="1">
    <w:nsid w:val="5081FCDE"/>
    <w:multiLevelType w:val="singleLevel"/>
    <w:tmpl w:val="5081FCDE"/>
    <w:lvl w:ilvl="0" w:tentative="0">
      <w:start w:val="2"/>
      <w:numFmt w:val="chineseCounting"/>
      <w:suff w:val="nothing"/>
      <w:lvlText w:val="（%1）"/>
      <w:lvlJc w:val="left"/>
      <w:rPr>
        <w:rFonts w:hint="eastAsia"/>
      </w:rPr>
    </w:lvl>
  </w:abstractNum>
  <w:abstractNum w:abstractNumId="2">
    <w:nsid w:val="5A3FF308"/>
    <w:multiLevelType w:val="singleLevel"/>
    <w:tmpl w:val="5A3FF308"/>
    <w:lvl w:ilvl="0" w:tentative="0">
      <w:start w:val="6"/>
      <w:numFmt w:val="chineseCounting"/>
      <w:suff w:val="nothing"/>
      <w:lvlText w:val="%1、"/>
      <w:lvlJc w:val="left"/>
      <w:rPr>
        <w:rFonts w:hint="eastAsia"/>
      </w:rPr>
    </w:lvl>
  </w:abstractNum>
  <w:abstractNum w:abstractNumId="3">
    <w:nsid w:val="5E68489B"/>
    <w:multiLevelType w:val="singleLevel"/>
    <w:tmpl w:val="5E68489B"/>
    <w:lvl w:ilvl="0" w:tentative="0">
      <w:start w:val="1"/>
      <w:numFmt w:val="chineseCounting"/>
      <w:suff w:val="nothing"/>
      <w:lvlText w:val="（%1）"/>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ZjU5ZTQyMDEyYTc4NTQ4NWFlZmE5NDVhMDFiOGMifQ=="/>
  </w:docVars>
  <w:rsids>
    <w:rsidRoot w:val="44A55C6A"/>
    <w:rsid w:val="054E7A82"/>
    <w:rsid w:val="08D44632"/>
    <w:rsid w:val="0D780CCE"/>
    <w:rsid w:val="0E740392"/>
    <w:rsid w:val="15915022"/>
    <w:rsid w:val="161A4433"/>
    <w:rsid w:val="178F3B54"/>
    <w:rsid w:val="1E826190"/>
    <w:rsid w:val="26136C9A"/>
    <w:rsid w:val="33D617CC"/>
    <w:rsid w:val="351F3659"/>
    <w:rsid w:val="38887608"/>
    <w:rsid w:val="394A0792"/>
    <w:rsid w:val="3A9B19D4"/>
    <w:rsid w:val="40B530C4"/>
    <w:rsid w:val="435412BA"/>
    <w:rsid w:val="44A55C6A"/>
    <w:rsid w:val="460559AA"/>
    <w:rsid w:val="4F0E4337"/>
    <w:rsid w:val="52574613"/>
    <w:rsid w:val="5C2C1067"/>
    <w:rsid w:val="5EE44AE7"/>
    <w:rsid w:val="64BC6BDA"/>
    <w:rsid w:val="650A5824"/>
    <w:rsid w:val="660642B9"/>
    <w:rsid w:val="71D61B1F"/>
    <w:rsid w:val="7448133A"/>
    <w:rsid w:val="767847F4"/>
    <w:rsid w:val="7DA46D17"/>
    <w:rsid w:val="7E6554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5">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4400</Words>
  <Characters>4529</Characters>
  <Lines>0</Lines>
  <Paragraphs>0</Paragraphs>
  <TotalTime>2</TotalTime>
  <ScaleCrop>false</ScaleCrop>
  <LinksUpToDate>false</LinksUpToDate>
  <CharactersWithSpaces>13903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2022-04-28T06:00:00Z</dcterms:created>
  <dc:creator>大鱼</dc:creator>
  <cp:lastModifiedBy>～雨叚～</cp:lastModifiedBy>
  <cp:lastPrinted>2025-05-30T03:23:00Z</cp:lastPrinted>
  <dcterms:modified xsi:type="dcterms:W3CDTF">2026-07-24T07:14:59Z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BE7E7FE0018649E19BC063DCABF882BB</vt:lpwstr>
  </property>
  <property fmtid="{D5CDD505-2E9C-101B-9397-08002B2CF9AE}" pid="4" name="KSOTemplateDocerSaveRecord">
    <vt:lpwstr>eyJoZGlkIjoiNTJhYjE4ODM2YTI0MGExMWY4NzRiZDI1MjNiMDExODgiLCJ1c2VySWQiOiIxMTU4MDgzNjYyIn0=</vt:lpwstr>
  </property>
</Properties>
</file>