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270D60">
      <w:pPr>
        <w:spacing w:line="580" w:lineRule="exact"/>
        <w:jc w:val="center"/>
        <w:rPr>
          <w:rFonts w:hint="eastAsia" w:ascii="仿宋" w:hAnsi="仿宋" w:eastAsia="仿宋"/>
          <w:b/>
          <w:bCs/>
          <w:sz w:val="44"/>
          <w:szCs w:val="44"/>
        </w:rPr>
      </w:pPr>
      <w:r>
        <w:rPr>
          <w:rFonts w:hint="eastAsia" w:ascii="仿宋" w:hAnsi="仿宋" w:eastAsia="仿宋"/>
          <w:b/>
          <w:bCs/>
          <w:sz w:val="44"/>
          <w:szCs w:val="44"/>
        </w:rPr>
        <w:t>马村</w:t>
      </w:r>
      <w:r>
        <w:rPr>
          <w:rFonts w:ascii="仿宋" w:hAnsi="仿宋" w:eastAsia="仿宋"/>
          <w:b/>
          <w:bCs/>
          <w:sz w:val="44"/>
          <w:szCs w:val="44"/>
        </w:rPr>
        <w:t>镇农业产业强镇建设项目一览表</w:t>
      </w:r>
    </w:p>
    <w:tbl>
      <w:tblPr>
        <w:tblStyle w:val="16"/>
        <w:tblW w:w="13145" w:type="dxa"/>
        <w:tblInd w:w="11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016"/>
        <w:gridCol w:w="843"/>
        <w:gridCol w:w="778"/>
        <w:gridCol w:w="1903"/>
        <w:gridCol w:w="1427"/>
        <w:gridCol w:w="1686"/>
        <w:gridCol w:w="1470"/>
        <w:gridCol w:w="843"/>
        <w:gridCol w:w="843"/>
        <w:gridCol w:w="756"/>
        <w:gridCol w:w="845"/>
      </w:tblGrid>
      <w:tr w14:paraId="59C772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735" w:type="dxa"/>
            <w:vMerge w:val="restart"/>
            <w:vAlign w:val="center"/>
          </w:tcPr>
          <w:p w14:paraId="7338E3B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016" w:type="dxa"/>
            <w:vMerge w:val="restart"/>
            <w:vAlign w:val="center"/>
          </w:tcPr>
          <w:p w14:paraId="68855E30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建设项目名称</w:t>
            </w:r>
          </w:p>
        </w:tc>
        <w:tc>
          <w:tcPr>
            <w:tcW w:w="843" w:type="dxa"/>
            <w:vMerge w:val="restart"/>
            <w:vAlign w:val="center"/>
          </w:tcPr>
          <w:p w14:paraId="5F7B4EF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建设主体</w:t>
            </w:r>
          </w:p>
        </w:tc>
        <w:tc>
          <w:tcPr>
            <w:tcW w:w="778" w:type="dxa"/>
            <w:vMerge w:val="restart"/>
            <w:vAlign w:val="center"/>
          </w:tcPr>
          <w:p w14:paraId="18908F4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建设地点</w:t>
            </w:r>
          </w:p>
        </w:tc>
        <w:tc>
          <w:tcPr>
            <w:tcW w:w="3330" w:type="dxa"/>
            <w:gridSpan w:val="2"/>
            <w:vAlign w:val="center"/>
          </w:tcPr>
          <w:p w14:paraId="7CD4755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建设内容</w:t>
            </w:r>
          </w:p>
        </w:tc>
        <w:tc>
          <w:tcPr>
            <w:tcW w:w="1686" w:type="dxa"/>
            <w:vMerge w:val="restart"/>
            <w:vAlign w:val="center"/>
          </w:tcPr>
          <w:p w14:paraId="7DA5BA4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产业发展预期成效</w:t>
            </w:r>
          </w:p>
        </w:tc>
        <w:tc>
          <w:tcPr>
            <w:tcW w:w="1470" w:type="dxa"/>
            <w:vMerge w:val="restart"/>
            <w:vAlign w:val="center"/>
          </w:tcPr>
          <w:p w14:paraId="59E840C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联农带农预期成效</w:t>
            </w:r>
          </w:p>
        </w:tc>
        <w:tc>
          <w:tcPr>
            <w:tcW w:w="3287" w:type="dxa"/>
            <w:gridSpan w:val="4"/>
            <w:vAlign w:val="center"/>
          </w:tcPr>
          <w:p w14:paraId="3E0A36C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总投资（万元）</w:t>
            </w:r>
          </w:p>
        </w:tc>
      </w:tr>
      <w:tr w14:paraId="12EB21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735" w:type="dxa"/>
            <w:vMerge w:val="continue"/>
            <w:vAlign w:val="center"/>
          </w:tcPr>
          <w:p w14:paraId="5375AFF9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016" w:type="dxa"/>
            <w:vMerge w:val="continue"/>
            <w:vAlign w:val="center"/>
          </w:tcPr>
          <w:p w14:paraId="64ECD74B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843" w:type="dxa"/>
            <w:vMerge w:val="continue"/>
            <w:vAlign w:val="center"/>
          </w:tcPr>
          <w:p w14:paraId="6D0C5167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78" w:type="dxa"/>
            <w:vMerge w:val="continue"/>
            <w:vAlign w:val="center"/>
          </w:tcPr>
          <w:p w14:paraId="0C9BD19C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903" w:type="dxa"/>
            <w:vAlign w:val="center"/>
          </w:tcPr>
          <w:p w14:paraId="50C5047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主要建设内容</w:t>
            </w:r>
          </w:p>
        </w:tc>
        <w:tc>
          <w:tcPr>
            <w:tcW w:w="1427" w:type="dxa"/>
            <w:vAlign w:val="center"/>
          </w:tcPr>
          <w:p w14:paraId="31485AC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中央财政奖补资金支持建设内容</w:t>
            </w:r>
          </w:p>
        </w:tc>
        <w:tc>
          <w:tcPr>
            <w:tcW w:w="1686" w:type="dxa"/>
            <w:vMerge w:val="continue"/>
            <w:vAlign w:val="center"/>
          </w:tcPr>
          <w:p w14:paraId="3FCFB4E6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470" w:type="dxa"/>
            <w:vMerge w:val="continue"/>
            <w:vAlign w:val="center"/>
          </w:tcPr>
          <w:p w14:paraId="1E5BBA44">
            <w:pPr>
              <w:widowControl/>
              <w:spacing w:after="0" w:line="240" w:lineRule="auto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843" w:type="dxa"/>
            <w:vAlign w:val="center"/>
          </w:tcPr>
          <w:p w14:paraId="40058CF5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合计</w:t>
            </w:r>
          </w:p>
        </w:tc>
        <w:tc>
          <w:tcPr>
            <w:tcW w:w="843" w:type="dxa"/>
            <w:vAlign w:val="center"/>
          </w:tcPr>
          <w:p w14:paraId="2FFD6D1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中央财政奖补资金</w:t>
            </w:r>
          </w:p>
        </w:tc>
        <w:tc>
          <w:tcPr>
            <w:tcW w:w="756" w:type="dxa"/>
            <w:vAlign w:val="center"/>
          </w:tcPr>
          <w:p w14:paraId="284E0BC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撬动地方财政资金</w:t>
            </w:r>
          </w:p>
        </w:tc>
        <w:tc>
          <w:tcPr>
            <w:tcW w:w="843" w:type="dxa"/>
            <w:vAlign w:val="center"/>
          </w:tcPr>
          <w:p w14:paraId="5525B82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撬动自筹资金</w:t>
            </w:r>
          </w:p>
        </w:tc>
      </w:tr>
      <w:tr w14:paraId="47A5A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735" w:type="dxa"/>
            <w:vAlign w:val="center"/>
          </w:tcPr>
          <w:p w14:paraId="617869C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</w:t>
            </w:r>
          </w:p>
        </w:tc>
        <w:tc>
          <w:tcPr>
            <w:tcW w:w="1016" w:type="dxa"/>
            <w:vAlign w:val="center"/>
          </w:tcPr>
          <w:p w14:paraId="637FC9E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建设食品标准化生产车间项目</w:t>
            </w:r>
          </w:p>
        </w:tc>
        <w:tc>
          <w:tcPr>
            <w:tcW w:w="843" w:type="dxa"/>
            <w:vAlign w:val="center"/>
          </w:tcPr>
          <w:p w14:paraId="387129A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河北绿杰食品科技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有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限公司</w:t>
            </w:r>
          </w:p>
        </w:tc>
        <w:tc>
          <w:tcPr>
            <w:tcW w:w="778" w:type="dxa"/>
            <w:vAlign w:val="center"/>
          </w:tcPr>
          <w:p w14:paraId="68581F9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17C0027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3000㎡食品标准化生产车间主体及装修施工建设；购置成型生产线2条，和面机4台，醒发设备1套，蒸制设备1套。</w:t>
            </w:r>
          </w:p>
        </w:tc>
        <w:tc>
          <w:tcPr>
            <w:tcW w:w="1427" w:type="dxa"/>
            <w:vAlign w:val="center"/>
          </w:tcPr>
          <w:p w14:paraId="3C2ACA86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购置成型生产线2条，和面机4台，醒发设备1套，蒸制设备1套。</w:t>
            </w:r>
          </w:p>
        </w:tc>
        <w:tc>
          <w:tcPr>
            <w:tcW w:w="1686" w:type="dxa"/>
            <w:vAlign w:val="center"/>
          </w:tcPr>
          <w:p w14:paraId="50A83AD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预计年加工能力1000吨，提升小麦精深加工洁净度与标准化水平，打造区域米面制品标杆品牌</w:t>
            </w:r>
          </w:p>
        </w:tc>
        <w:tc>
          <w:tcPr>
            <w:tcW w:w="1470" w:type="dxa"/>
            <w:vAlign w:val="center"/>
          </w:tcPr>
          <w:p w14:paraId="60E7155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项目直接或间接提供就业岗位40个，季节性用工100人次</w:t>
            </w:r>
          </w:p>
        </w:tc>
        <w:tc>
          <w:tcPr>
            <w:tcW w:w="843" w:type="dxa"/>
            <w:vAlign w:val="center"/>
          </w:tcPr>
          <w:p w14:paraId="1C2B6BE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1040</w:t>
            </w:r>
          </w:p>
        </w:tc>
        <w:tc>
          <w:tcPr>
            <w:tcW w:w="843" w:type="dxa"/>
            <w:vAlign w:val="center"/>
          </w:tcPr>
          <w:p w14:paraId="48D72B9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756" w:type="dxa"/>
            <w:vAlign w:val="center"/>
          </w:tcPr>
          <w:p w14:paraId="01B06CA5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6844A42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800</w:t>
            </w:r>
          </w:p>
        </w:tc>
      </w:tr>
      <w:tr w14:paraId="191BA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735" w:type="dxa"/>
            <w:vAlign w:val="center"/>
          </w:tcPr>
          <w:p w14:paraId="39E2C4A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</w:t>
            </w:r>
          </w:p>
        </w:tc>
        <w:tc>
          <w:tcPr>
            <w:tcW w:w="1016" w:type="dxa"/>
            <w:vAlign w:val="center"/>
          </w:tcPr>
          <w:p w14:paraId="4B9F43D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原料加工与研发能力提升项目</w:t>
            </w:r>
          </w:p>
        </w:tc>
        <w:tc>
          <w:tcPr>
            <w:tcW w:w="843" w:type="dxa"/>
            <w:vAlign w:val="center"/>
          </w:tcPr>
          <w:p w14:paraId="37FB3F2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石家庄市米莎贝尔饮食食品有限公司</w:t>
            </w:r>
          </w:p>
        </w:tc>
        <w:tc>
          <w:tcPr>
            <w:tcW w:w="778" w:type="dxa"/>
            <w:vAlign w:val="center"/>
          </w:tcPr>
          <w:p w14:paraId="3CB30BD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3BDA324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建设面粉标准化生产车间500㎡；面粉研磨设备1套，包装机1套。</w:t>
            </w:r>
          </w:p>
        </w:tc>
        <w:tc>
          <w:tcPr>
            <w:tcW w:w="1427" w:type="dxa"/>
            <w:vAlign w:val="center"/>
          </w:tcPr>
          <w:p w14:paraId="3CC80C0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面粉研磨设备1套，包装机1套。</w:t>
            </w:r>
          </w:p>
        </w:tc>
        <w:tc>
          <w:tcPr>
            <w:tcW w:w="1686" w:type="dxa"/>
            <w:vAlign w:val="center"/>
          </w:tcPr>
          <w:p w14:paraId="6182963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预计开发新业态新产品2-3个。小麦加工附加值提升20%以上，为使庄村加工产业提供原料与技术支撑</w:t>
            </w:r>
          </w:p>
        </w:tc>
        <w:tc>
          <w:tcPr>
            <w:tcW w:w="1470" w:type="dxa"/>
            <w:vAlign w:val="center"/>
          </w:tcPr>
          <w:p w14:paraId="69CA0A8E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培育新型农民200人次，优先录用使庄村民，带动种植基地亩均增收200元</w:t>
            </w:r>
          </w:p>
        </w:tc>
        <w:tc>
          <w:tcPr>
            <w:tcW w:w="843" w:type="dxa"/>
            <w:vAlign w:val="center"/>
          </w:tcPr>
          <w:p w14:paraId="0703E17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170</w:t>
            </w:r>
          </w:p>
        </w:tc>
        <w:tc>
          <w:tcPr>
            <w:tcW w:w="843" w:type="dxa"/>
            <w:vAlign w:val="center"/>
          </w:tcPr>
          <w:p w14:paraId="3AEDAA6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60</w:t>
            </w:r>
          </w:p>
        </w:tc>
        <w:tc>
          <w:tcPr>
            <w:tcW w:w="756" w:type="dxa"/>
            <w:vAlign w:val="center"/>
          </w:tcPr>
          <w:p w14:paraId="4AAF549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434DD60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110</w:t>
            </w:r>
          </w:p>
        </w:tc>
      </w:tr>
      <w:tr w14:paraId="7B896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735" w:type="dxa"/>
            <w:vAlign w:val="center"/>
          </w:tcPr>
          <w:p w14:paraId="559BB68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</w:t>
            </w:r>
          </w:p>
        </w:tc>
        <w:tc>
          <w:tcPr>
            <w:tcW w:w="1016" w:type="dxa"/>
            <w:vAlign w:val="center"/>
          </w:tcPr>
          <w:p w14:paraId="51B598E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生产车间提档升级项目</w:t>
            </w:r>
          </w:p>
        </w:tc>
        <w:tc>
          <w:tcPr>
            <w:tcW w:w="843" w:type="dxa"/>
            <w:vAlign w:val="center"/>
          </w:tcPr>
          <w:p w14:paraId="3EB7C38A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河北绿杰食品科技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有限公司</w:t>
            </w:r>
          </w:p>
        </w:tc>
        <w:tc>
          <w:tcPr>
            <w:tcW w:w="778" w:type="dxa"/>
            <w:vAlign w:val="center"/>
          </w:tcPr>
          <w:p w14:paraId="2AD5550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552AF95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食品标准化生产车间洁净功能分区布设；购置包装机1套。</w:t>
            </w:r>
          </w:p>
        </w:tc>
        <w:tc>
          <w:tcPr>
            <w:tcW w:w="1427" w:type="dxa"/>
            <w:vAlign w:val="center"/>
          </w:tcPr>
          <w:p w14:paraId="6CABEFEB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购置包装机1套。</w:t>
            </w:r>
          </w:p>
        </w:tc>
        <w:tc>
          <w:tcPr>
            <w:tcW w:w="1686" w:type="dxa"/>
            <w:vAlign w:val="center"/>
          </w:tcPr>
          <w:p w14:paraId="1B1FF380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提升小麦精深加工的洁净度，推行绿色生产，提高效率，降低损耗。</w:t>
            </w:r>
          </w:p>
        </w:tc>
        <w:tc>
          <w:tcPr>
            <w:tcW w:w="1470" w:type="dxa"/>
            <w:vAlign w:val="center"/>
          </w:tcPr>
          <w:p w14:paraId="33CD22F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带动村内劳动力就近就业，提升村民产业从业技能</w:t>
            </w:r>
          </w:p>
        </w:tc>
        <w:tc>
          <w:tcPr>
            <w:tcW w:w="843" w:type="dxa"/>
            <w:vAlign w:val="center"/>
          </w:tcPr>
          <w:p w14:paraId="5FC3DAD6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180</w:t>
            </w:r>
          </w:p>
        </w:tc>
        <w:tc>
          <w:tcPr>
            <w:tcW w:w="843" w:type="dxa"/>
            <w:vAlign w:val="center"/>
          </w:tcPr>
          <w:p w14:paraId="77AF33E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60</w:t>
            </w:r>
          </w:p>
        </w:tc>
        <w:tc>
          <w:tcPr>
            <w:tcW w:w="756" w:type="dxa"/>
            <w:vAlign w:val="center"/>
          </w:tcPr>
          <w:p w14:paraId="1767484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704C0B4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120</w:t>
            </w:r>
          </w:p>
        </w:tc>
      </w:tr>
      <w:tr w14:paraId="46CB5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9" w:hRule="atLeast"/>
        </w:trPr>
        <w:tc>
          <w:tcPr>
            <w:tcW w:w="735" w:type="dxa"/>
            <w:vAlign w:val="center"/>
          </w:tcPr>
          <w:p w14:paraId="61137DC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4</w:t>
            </w:r>
          </w:p>
        </w:tc>
        <w:tc>
          <w:tcPr>
            <w:tcW w:w="1016" w:type="dxa"/>
            <w:vAlign w:val="center"/>
          </w:tcPr>
          <w:p w14:paraId="43CC40EF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建设净化车间与冷链体系</w:t>
            </w:r>
          </w:p>
        </w:tc>
        <w:tc>
          <w:tcPr>
            <w:tcW w:w="843" w:type="dxa"/>
            <w:vAlign w:val="center"/>
          </w:tcPr>
          <w:p w14:paraId="0DE3F94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石家庄市米莎贝尔饮食食品有限公司</w:t>
            </w:r>
          </w:p>
        </w:tc>
        <w:tc>
          <w:tcPr>
            <w:tcW w:w="778" w:type="dxa"/>
            <w:vAlign w:val="center"/>
          </w:tcPr>
          <w:p w14:paraId="7DDED435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687FF70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2000㎡食品加工车间全流程净化车间改造及购置净化系统（含除湿、空气过滤、消毒设备）；冷藏库/冷冻库各2间（共100㎡）；低温冷藏罐2台。</w:t>
            </w:r>
          </w:p>
        </w:tc>
        <w:tc>
          <w:tcPr>
            <w:tcW w:w="1427" w:type="dxa"/>
            <w:vAlign w:val="center"/>
          </w:tcPr>
          <w:p w14:paraId="1034B87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净化系统1套（除湿、空气过滤、消毒设备）；低温冷藏罐2台</w:t>
            </w:r>
          </w:p>
        </w:tc>
        <w:tc>
          <w:tcPr>
            <w:tcW w:w="1686" w:type="dxa"/>
            <w:vAlign w:val="center"/>
          </w:tcPr>
          <w:p w14:paraId="5195567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预计年新增加工能力1000吨。产品优质品率提升15%，损耗率降低10%，完善村内冷链配套</w:t>
            </w:r>
          </w:p>
        </w:tc>
        <w:tc>
          <w:tcPr>
            <w:tcW w:w="1470" w:type="dxa"/>
            <w:vAlign w:val="center"/>
          </w:tcPr>
          <w:p w14:paraId="6922032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带动农户100人就业，优先录用使庄村民，人均年增收2万元，扩大标准化种植面积500亩</w:t>
            </w:r>
          </w:p>
        </w:tc>
        <w:tc>
          <w:tcPr>
            <w:tcW w:w="843" w:type="dxa"/>
            <w:vAlign w:val="center"/>
          </w:tcPr>
          <w:p w14:paraId="58DF70F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200</w:t>
            </w:r>
          </w:p>
        </w:tc>
        <w:tc>
          <w:tcPr>
            <w:tcW w:w="843" w:type="dxa"/>
            <w:vAlign w:val="center"/>
          </w:tcPr>
          <w:p w14:paraId="0EFD9B5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</w:t>
            </w:r>
          </w:p>
        </w:tc>
        <w:tc>
          <w:tcPr>
            <w:tcW w:w="756" w:type="dxa"/>
            <w:vAlign w:val="center"/>
          </w:tcPr>
          <w:p w14:paraId="323DD3EB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08F79A6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</w:t>
            </w:r>
          </w:p>
        </w:tc>
      </w:tr>
      <w:tr w14:paraId="4B7FE3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6" w:hRule="atLeast"/>
        </w:trPr>
        <w:tc>
          <w:tcPr>
            <w:tcW w:w="735" w:type="dxa"/>
            <w:vAlign w:val="center"/>
          </w:tcPr>
          <w:p w14:paraId="016097E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5</w:t>
            </w:r>
          </w:p>
        </w:tc>
        <w:tc>
          <w:tcPr>
            <w:tcW w:w="1016" w:type="dxa"/>
            <w:vAlign w:val="center"/>
          </w:tcPr>
          <w:p w14:paraId="71B1223B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建设现代化生产车间及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购置智能化加工设备</w:t>
            </w:r>
          </w:p>
        </w:tc>
        <w:tc>
          <w:tcPr>
            <w:tcW w:w="843" w:type="dxa"/>
            <w:vAlign w:val="center"/>
          </w:tcPr>
          <w:p w14:paraId="337B280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石家庄市米莎贝尔饮食食品有限公司</w:t>
            </w:r>
          </w:p>
        </w:tc>
        <w:tc>
          <w:tcPr>
            <w:tcW w:w="778" w:type="dxa"/>
            <w:vAlign w:val="center"/>
          </w:tcPr>
          <w:p w14:paraId="16BC280F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4B5976CE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建设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座现代化生产车间，建筑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面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积约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,000㎡;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购置自动打面机2台、净化冷热水设备1套、成型干点生产线1套、自动包装机2台、分割注馅机1台、开酥机2台、自动刷箱烘干机1套、蛋糕打发机1台、购置冷藏车2辆。</w:t>
            </w:r>
          </w:p>
        </w:tc>
        <w:tc>
          <w:tcPr>
            <w:tcW w:w="1427" w:type="dxa"/>
            <w:vAlign w:val="center"/>
          </w:tcPr>
          <w:p w14:paraId="422F8EE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购置自动打面机2台、净化冷热水设备1套、成型干点生产线1套、自动包装机2台、分割注馅机1台、开酥机2台、自动刷箱烘干机1套、蛋糕打发机1台、购置冷藏车2辆。</w:t>
            </w:r>
          </w:p>
        </w:tc>
        <w:tc>
          <w:tcPr>
            <w:tcW w:w="1686" w:type="dxa"/>
            <w:vAlign w:val="center"/>
          </w:tcPr>
          <w:p w14:paraId="358949F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年新增糕点、面包等深加工产品产能100吨。预计年新增销售收入200万元。为使庄村加工产业提供设备与产能支撑</w:t>
            </w:r>
          </w:p>
        </w:tc>
        <w:tc>
          <w:tcPr>
            <w:tcW w:w="1470" w:type="dxa"/>
            <w:vAlign w:val="center"/>
          </w:tcPr>
          <w:p w14:paraId="6EE78F1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稳定带动就业80人，优先录用使庄村民，辐射带动农户500户，实现订单种植</w:t>
            </w:r>
          </w:p>
        </w:tc>
        <w:tc>
          <w:tcPr>
            <w:tcW w:w="843" w:type="dxa"/>
            <w:vAlign w:val="center"/>
          </w:tcPr>
          <w:p w14:paraId="4468BFE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1240</w:t>
            </w:r>
          </w:p>
        </w:tc>
        <w:tc>
          <w:tcPr>
            <w:tcW w:w="843" w:type="dxa"/>
            <w:vAlign w:val="center"/>
          </w:tcPr>
          <w:p w14:paraId="01966E9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756" w:type="dxa"/>
            <w:vAlign w:val="center"/>
          </w:tcPr>
          <w:p w14:paraId="031C50E6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70583F1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1000</w:t>
            </w:r>
          </w:p>
        </w:tc>
      </w:tr>
      <w:tr w14:paraId="68EAA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3" w:hRule="atLeast"/>
        </w:trPr>
        <w:tc>
          <w:tcPr>
            <w:tcW w:w="735" w:type="dxa"/>
            <w:vAlign w:val="center"/>
          </w:tcPr>
          <w:p w14:paraId="0444DFB0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6</w:t>
            </w:r>
          </w:p>
        </w:tc>
        <w:tc>
          <w:tcPr>
            <w:tcW w:w="1016" w:type="dxa"/>
            <w:vAlign w:val="center"/>
          </w:tcPr>
          <w:p w14:paraId="6146058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强筋小麦面粉制品仓储中心项目</w:t>
            </w:r>
          </w:p>
        </w:tc>
        <w:tc>
          <w:tcPr>
            <w:tcW w:w="843" w:type="dxa"/>
            <w:vAlign w:val="center"/>
          </w:tcPr>
          <w:p w14:paraId="564FEF47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河北韵宁科技有限公司</w:t>
            </w:r>
          </w:p>
        </w:tc>
        <w:tc>
          <w:tcPr>
            <w:tcW w:w="778" w:type="dxa"/>
            <w:vAlign w:val="center"/>
          </w:tcPr>
          <w:p w14:paraId="539B56B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马村镇使庄村</w:t>
            </w:r>
          </w:p>
        </w:tc>
        <w:tc>
          <w:tcPr>
            <w:tcW w:w="1903" w:type="dxa"/>
            <w:vAlign w:val="center"/>
          </w:tcPr>
          <w:p w14:paraId="0959FE0D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建设2座现代化分拣仓库，总建筑面积约10,000㎡；高位货架、自动分拣线、智能输送系统和电动叉车等现代化物流设备。</w:t>
            </w:r>
          </w:p>
        </w:tc>
        <w:tc>
          <w:tcPr>
            <w:tcW w:w="1427" w:type="dxa"/>
            <w:vAlign w:val="center"/>
          </w:tcPr>
          <w:p w14:paraId="5C73F736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高位货架、自动分拣线、智能输送系统和电动叉车3辆等现代化物流设备1套</w:t>
            </w:r>
          </w:p>
        </w:tc>
        <w:tc>
          <w:tcPr>
            <w:tcW w:w="1686" w:type="dxa"/>
            <w:vAlign w:val="center"/>
          </w:tcPr>
          <w:p w14:paraId="67DFBF30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年分拣配送能力达10万吨，降低区域农产品物流成本15%，缩短周转时间30%，打造村内物流核心枢纽</w:t>
            </w:r>
          </w:p>
        </w:tc>
        <w:tc>
          <w:tcPr>
            <w:tcW w:w="1470" w:type="dxa"/>
            <w:vAlign w:val="center"/>
          </w:tcPr>
          <w:p w14:paraId="0DB675D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服务本地企业50家以上，带动就业200人，优先录用使庄及周边村民，促进周边农业标准化，品牌化发展</w:t>
            </w:r>
          </w:p>
        </w:tc>
        <w:tc>
          <w:tcPr>
            <w:tcW w:w="843" w:type="dxa"/>
            <w:vAlign w:val="center"/>
          </w:tcPr>
          <w:p w14:paraId="2BD3BE6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1200</w:t>
            </w:r>
          </w:p>
        </w:tc>
        <w:tc>
          <w:tcPr>
            <w:tcW w:w="843" w:type="dxa"/>
            <w:vAlign w:val="center"/>
          </w:tcPr>
          <w:p w14:paraId="753C549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300</w:t>
            </w:r>
          </w:p>
        </w:tc>
        <w:tc>
          <w:tcPr>
            <w:tcW w:w="756" w:type="dxa"/>
            <w:vAlign w:val="center"/>
          </w:tcPr>
          <w:p w14:paraId="26857F7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6A77E001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900</w:t>
            </w:r>
          </w:p>
        </w:tc>
      </w:tr>
      <w:tr w14:paraId="3BEBA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735" w:type="dxa"/>
            <w:vAlign w:val="center"/>
          </w:tcPr>
          <w:p w14:paraId="0DC88808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合计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​</w:t>
            </w:r>
          </w:p>
        </w:tc>
        <w:tc>
          <w:tcPr>
            <w:tcW w:w="1016" w:type="dxa"/>
            <w:vAlign w:val="center"/>
          </w:tcPr>
          <w:p w14:paraId="6117444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43" w:type="dxa"/>
            <w:vAlign w:val="center"/>
          </w:tcPr>
          <w:p w14:paraId="54A2C8BB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778" w:type="dxa"/>
            <w:vAlign w:val="center"/>
          </w:tcPr>
          <w:p w14:paraId="03FB9A95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903" w:type="dxa"/>
            <w:vAlign w:val="center"/>
          </w:tcPr>
          <w:p w14:paraId="6666082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27" w:type="dxa"/>
            <w:vAlign w:val="center"/>
          </w:tcPr>
          <w:p w14:paraId="735327E3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86" w:type="dxa"/>
            <w:vAlign w:val="center"/>
          </w:tcPr>
          <w:p w14:paraId="582E355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70" w:type="dxa"/>
            <w:vAlign w:val="center"/>
          </w:tcPr>
          <w:p w14:paraId="7FC1FB09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843" w:type="dxa"/>
            <w:vAlign w:val="center"/>
          </w:tcPr>
          <w:p w14:paraId="4FC888B2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4030</w:t>
            </w:r>
          </w:p>
        </w:tc>
        <w:tc>
          <w:tcPr>
            <w:tcW w:w="843" w:type="dxa"/>
            <w:vAlign w:val="center"/>
          </w:tcPr>
          <w:p w14:paraId="5B30FB64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1000</w:t>
            </w:r>
          </w:p>
        </w:tc>
        <w:tc>
          <w:tcPr>
            <w:tcW w:w="756" w:type="dxa"/>
            <w:vAlign w:val="center"/>
          </w:tcPr>
          <w:p w14:paraId="0129064C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843" w:type="dxa"/>
            <w:vAlign w:val="center"/>
          </w:tcPr>
          <w:p w14:paraId="1DE3325B">
            <w:pPr>
              <w:widowControl/>
              <w:spacing w:after="0" w:line="240" w:lineRule="auto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3030</w:t>
            </w:r>
          </w:p>
        </w:tc>
      </w:tr>
    </w:tbl>
    <w:p w14:paraId="662187F4">
      <w:pPr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5E9"/>
    <w:rsid w:val="003C24D5"/>
    <w:rsid w:val="004E75E9"/>
    <w:rsid w:val="00C74685"/>
    <w:rsid w:val="00E82CE4"/>
    <w:rsid w:val="57503FCB"/>
    <w:rsid w:val="645E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none"/>
    </w:rPr>
  </w:style>
  <w:style w:type="paragraph" w:styleId="3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  <w14:ligatures w14:val="standardContextual"/>
    </w:rPr>
  </w:style>
  <w:style w:type="paragraph" w:styleId="4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  <w14:ligatures w14:val="standardContextual"/>
    </w:rPr>
  </w:style>
  <w:style w:type="paragraph" w:styleId="5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  <w14:ligatures w14:val="standardContextual"/>
    </w:rPr>
  </w:style>
  <w:style w:type="paragraph" w:styleId="6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  <w14:ligatures w14:val="standardContextual"/>
    </w:rPr>
  </w:style>
  <w:style w:type="paragraph" w:styleId="7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14:ligatures w14:val="standardContextual"/>
    </w:rPr>
  </w:style>
  <w:style w:type="paragraph" w:styleId="8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  <w14:ligatures w14:val="standardContextual"/>
    </w:rPr>
  </w:style>
  <w:style w:type="paragraph" w:styleId="9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0">
    <w:name w:val="heading 8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1">
    <w:name w:val="heading 9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character" w:default="1" w:styleId="17">
    <w:name w:val="Default Paragraph Font"/>
    <w:semiHidden/>
    <w:unhideWhenUsed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5">
    <w:name w:val="Title"/>
    <w:basedOn w:val="1"/>
    <w:next w:val="1"/>
    <w:link w:val="27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character" w:customStyle="1" w:styleId="18">
    <w:name w:val="标题 1 字符"/>
    <w:basedOn w:val="17"/>
    <w:link w:val="3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9">
    <w:name w:val="标题 2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0">
    <w:name w:val="标题 3 字符"/>
    <w:basedOn w:val="17"/>
    <w:link w:val="5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1">
    <w:name w:val="标题 4 字符"/>
    <w:basedOn w:val="17"/>
    <w:link w:val="6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2">
    <w:name w:val="标题 5 字符"/>
    <w:basedOn w:val="17"/>
    <w:link w:val="7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3">
    <w:name w:val="标题 6 字符"/>
    <w:basedOn w:val="17"/>
    <w:link w:val="8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4">
    <w:name w:val="标题 7 字符"/>
    <w:basedOn w:val="17"/>
    <w:link w:val="9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10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1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  <w:rPr>
      <w14:ligatures w14:val="standardContextual"/>
    </w:rPr>
  </w:style>
  <w:style w:type="character" w:customStyle="1" w:styleId="32">
    <w:name w:val="Intense Emphasis"/>
    <w:basedOn w:val="17"/>
    <w:qFormat/>
    <w:uiPriority w:val="21"/>
    <w:rPr>
      <w:i/>
      <w:iCs/>
      <w:color w:val="2F5597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  <w14:ligatures w14:val="standardContextual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2F5597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  <w14:ligatures w14:val="none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1284</Words>
  <Characters>1391</Characters>
  <Lines>10</Lines>
  <Paragraphs>3</Paragraphs>
  <TotalTime>5</TotalTime>
  <ScaleCrop>false</ScaleCrop>
  <LinksUpToDate>false</LinksUpToDate>
  <CharactersWithSpaces>1398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2026-06-05T02:11:00Z</dcterms:created>
  <dc:creator>红卫 杨</dc:creator>
  <cp:lastModifiedBy>燕儿</cp:lastModifiedBy>
  <dcterms:modified xsi:type="dcterms:W3CDTF">2026-06-30T02:48:09Z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eyJoZGlkIjoiYTRkZjYwODQyN2QxOTU4Mzc5MDkyZjcyNTA5NjE4M2QiLCJ1c2VySWQiOiI3MTU0NjQwNTQifQ==</vt:lpwstr>
  </property>
  <property fmtid="{D5CDD505-2E9C-101B-9397-08002B2CF9AE}" pid="3" name="KSOProductBuildVer">
    <vt:lpwstr>2052-12.1.0.26895</vt:lpwstr>
  </property>
  <property fmtid="{D5CDD505-2E9C-101B-9397-08002B2CF9AE}" pid="4" name="ICV">
    <vt:lpwstr>2B3320359E5A4DA4A9E9EEDC0053F748_12</vt:lpwstr>
  </property>
</Properties>
</file>