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4D4F" w:rsidRDefault="004E3B59">
      <w:pPr>
        <w:adjustRightInd w:val="0"/>
        <w:snapToGrid w:val="0"/>
        <w:spacing w:line="56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附件3：</w:t>
      </w:r>
    </w:p>
    <w:p w:rsidR="005A4D4F" w:rsidRDefault="005A4D4F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:rsidR="005A4D4F" w:rsidRDefault="004E3B59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元氏县市场监督管理局</w:t>
      </w:r>
    </w:p>
    <w:p w:rsidR="005A4D4F" w:rsidRDefault="004E3B59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202</w:t>
      </w:r>
      <w:r w:rsidR="004302D5">
        <w:rPr>
          <w:rFonts w:ascii="宋体" w:hAnsi="宋体" w:cs="宋体" w:hint="eastAsia"/>
          <w:b/>
          <w:bCs/>
          <w:sz w:val="44"/>
          <w:szCs w:val="44"/>
        </w:rPr>
        <w:t>5</w:t>
      </w:r>
      <w:r>
        <w:rPr>
          <w:rFonts w:ascii="宋体" w:hAnsi="宋体" w:cs="宋体" w:hint="eastAsia"/>
          <w:b/>
          <w:bCs/>
          <w:sz w:val="44"/>
          <w:szCs w:val="44"/>
        </w:rPr>
        <w:t>年度整体支出绩效自评报告</w:t>
      </w:r>
    </w:p>
    <w:p w:rsidR="005A4D4F" w:rsidRDefault="004E3B59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贯彻落实县委县政府《关于全面落实预算绩效管理的实施意见》（元发﹝2019﹞7号）文件精神，遵循“科学性、规范性、客观性和公正性”的原则，对市场监管部门202</w:t>
      </w:r>
      <w:r w:rsidR="00A04704">
        <w:rPr>
          <w:rFonts w:ascii="仿宋" w:eastAsia="仿宋" w:hAnsi="仿宋" w:hint="eastAsia"/>
          <w:sz w:val="32"/>
          <w:szCs w:val="32"/>
        </w:rPr>
        <w:t>5</w:t>
      </w:r>
      <w:r>
        <w:rPr>
          <w:rFonts w:ascii="仿宋" w:eastAsia="仿宋" w:hAnsi="仿宋" w:hint="eastAsia"/>
          <w:sz w:val="32"/>
          <w:szCs w:val="32"/>
        </w:rPr>
        <w:t>年整体支出情况实施了财政支出绩效自评价，形成本评价报告。</w:t>
      </w:r>
    </w:p>
    <w:p w:rsidR="005A4D4F" w:rsidRDefault="004E3B59">
      <w:pPr>
        <w:adjustRightInd w:val="0"/>
        <w:snapToGrid w:val="0"/>
        <w:spacing w:line="560" w:lineRule="exact"/>
        <w:rPr>
          <w:rFonts w:ascii="黑体" w:eastAsia="黑体" w:hAnsi="黑体"/>
          <w:b/>
          <w:bCs/>
          <w:sz w:val="32"/>
          <w:szCs w:val="36"/>
        </w:rPr>
      </w:pPr>
      <w:r>
        <w:rPr>
          <w:rFonts w:ascii="黑体" w:eastAsia="黑体" w:hAnsi="黑体" w:hint="eastAsia"/>
          <w:sz w:val="32"/>
          <w:szCs w:val="32"/>
        </w:rPr>
        <w:t xml:space="preserve">     一、部门</w:t>
      </w:r>
      <w:r>
        <w:rPr>
          <w:rFonts w:ascii="黑体" w:eastAsia="黑体" w:hAnsi="黑体" w:hint="eastAsia"/>
          <w:sz w:val="32"/>
          <w:szCs w:val="36"/>
        </w:rPr>
        <w:t>基本情况</w:t>
      </w:r>
    </w:p>
    <w:p w:rsidR="005A4D4F" w:rsidRDefault="004E3B59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（一）部门概况</w:t>
      </w:r>
      <w:bookmarkStart w:id="0" w:name="_GoBack"/>
      <w:bookmarkEnd w:id="0"/>
    </w:p>
    <w:p w:rsidR="005A4D4F" w:rsidRDefault="004E3B59">
      <w:pPr>
        <w:pStyle w:val="-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一）负责全县市场综合监督管理，认真执行省市有关政策、标准，组织实施质量强县战略、食品安全战略、标准化战略、知识产权战略，负责并组织实施有关规划，规范和维护市场秩序，营造诚实守信、公平竞争的市场环境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（二）负责市场主体信用建设，建立市场主体信息公示，推动市场主体信用体系建设。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（三）负责组织和指导全县市场监管综合执法工作。负责全县市场监管综合执法队伍整合和建设，推动实行统一的市场监管。组织查处重大违法案件。规范市场监管行政执法行为。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四）负责监督管理市场秩序。依法监督管理全县市场交易、网络商品交易及有关服务的行为。组织指导查处价格收费违法违规、不正当竞争、违法直销、传销、侵犯商标专利知识产权和制售假冒伪劣行为。负责全县广告业发展，监督管理广告活动。开展查处无照生产经营和相关无证生产经营行为。负责消费维权中心开展消费维权工作。根据省市局授权和指导，组织开展垄断协议、滥用市场支配地位和滥用行政权力排除、限制竞争等反垄断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执法工作。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五）负责全县宏观质量管理。负责并实施全县质量发展的制度措施。统筹全县质量基础设施建设与应用，会同有关部门组织实施重大工程设备质量监理制度，组织重大质量事故调查，组织实施缺陷产品召回制度，监督管理产品防伪工作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（六）负责全县产品质量安全监督管理。承担县级产品质量安全风险监控、监督抽查工作。组织实施质量分级制度、质量安全追溯制度。负责纤维质量监督工作。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（七）负责全县特种设备安全监督管理。综合管理特种设备安全监察、监督工作，监督检查高耗能特种设备节能标准和锅炉环境保护标准的执行情况。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八）负责食品安全监督管理综合协调。组织制定全县食品安全重大政策并组织实施。推动健全食品安全地方党政同责和跨部门协调联动机制。负责食品安全应急体系建设，组织指导全县较大食品安全事件应急处置和调查处理工作，建立健全食品安全信息统一公布和重要信息直报制度。承担元氏县食品安全委员会日常工作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九）负责食品安全监督管理。建立覆盖食品生产、流通、消费全过程的监督检查制度和隐患排查治理机制并组织实施。推动建立食品生产经营者落实主体责任的机制，健全食品安全追溯体系。参与食品安全风险监测，组织开展食品安全监督抽检、核查处置和风险预警、风险交流工作。按职责分工组织实施特殊食品监督管理。组织指导重大活动食品安全保障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（十）负责管理全县计量工作。推行法定计量单位和国家计量制度，管理计量器具及量值传递和比对工作。规范、监督商品量和市场计量行为。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（十一）负责管理全县标准化工作。宣传贯彻强制性、推荐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性国家标准和行业标准、地方标准。依法协调指导和监督团体标准、企业标准制定工作。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（十二）负责管理全县检验检测工作。推进检验检测机构改革，规范检验检测市场，完善检验检测体系，指导协调检验检测行业发展。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（十三）负责管理、监督和协调全县认证认可工作。组织贯彻实施国家统一的认证认可和合格评定监督管理制度。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（十四）负责推进全县知识产权管理工作。负责加强知识产权强县建设和发展规划。实施强化知识产权创造、保护和运用的政策和制度。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十五）负责保护知识产权。严格保护商标、专利、原产地地理标志、集成电路布图设计等知识产权并依法监管。按照省市知识产权保护体系建设方案，推动建设知识产权保护体系。负责指导商标、专利执法工作，负责知识产权争议处理、维权援助和纠纷调处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（十六）负责促进知识产权运用。促进知识产权转移转化。规范知识产权无形资产评估工作。实施知识产权中介服务发展与监管的政策措施。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（十七）负责建立知识产权公共服务体系。建设便企利民、互联互通的全县知识产权信息公共服务平台，推动商标、专利等知识产权信息的传播利用。指导全县专利信息服务工作。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（十八）承担省市知识产权局知识产权代办工作任务。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（十九）负责全县市场监督管理科技和信息化建设、新闻宣传、对外交流与合作。按规定承担技术性贸易措施有关工作。负责协调涉外知识产权事宜，承担知识产权对外转让初步审查工作。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（二十）负责药品（含中药、民族药，下同）、医疗器械和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化妆品安全监督管理。贯彻执行国家、省、市药品、医疗器械和化妆品法律法规，以及鼓励药品、医疗器械和化妆品新技术新产品的管理与服务政策。负责全县监督管理政策的组织实施。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（二十一）负责药品、医疗器械和化妆品质量管理。依职责监督实施药品、医疗器械经营质量管理规范。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（二十二）组织开展药品、化妆品不良反应监测、医疗器械不良事件监测、药物滥用监测工作。依法承担药品、医疗器械和化妆品安全应急管理工作。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（二十三）负责药品、医疗器械和化妆品监督检查。贯彻落实国家、省检查制度，依法查处药品、医疗器械和化妆品经营、使用环节的违法行为。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（二十四）组织开展药品、医疗器械和化妆品安全宣传、教育培训。推进诚信体系建设。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（二十五）负责县药品监督管理工作。推动落实药品、医疗器械和化妆品安全企业主体责任。</w:t>
      </w:r>
    </w:p>
    <w:p w:rsidR="005A4D4F" w:rsidRDefault="004E3B59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二十六）推进全县药品、医疗器械和化妆品安全监管信息化建设。负责实施县局药品、医疗器械和化妆品的安全科技发展规划并组织实施，推动检验检测体系、电子监管追溯体系和信息化建设。完善全县药品、医疗器械和化妆品安全信息统一公布制度和重大信息直报制度。</w:t>
      </w:r>
    </w:p>
    <w:p w:rsidR="005A4D4F" w:rsidRDefault="005A4D4F">
      <w:pPr>
        <w:ind w:firstLine="640"/>
        <w:rPr>
          <w:rFonts w:ascii="仿宋" w:eastAsia="仿宋" w:hAnsi="仿宋" w:cs="仿宋"/>
          <w:b/>
          <w:color w:val="000000"/>
          <w:sz w:val="32"/>
          <w:szCs w:val="32"/>
        </w:rPr>
      </w:pPr>
    </w:p>
    <w:p w:rsidR="005A4D4F" w:rsidRDefault="005A4D4F">
      <w:pPr>
        <w:ind w:firstLine="640"/>
        <w:rPr>
          <w:rFonts w:ascii="仿宋" w:eastAsia="仿宋" w:hAnsi="仿宋" w:cs="仿宋"/>
          <w:b/>
          <w:color w:val="000000"/>
          <w:sz w:val="32"/>
          <w:szCs w:val="32"/>
        </w:rPr>
      </w:pPr>
    </w:p>
    <w:p w:rsidR="005A4D4F" w:rsidRDefault="005A4D4F">
      <w:pPr>
        <w:ind w:firstLine="640"/>
        <w:rPr>
          <w:rFonts w:ascii="仿宋" w:eastAsia="仿宋" w:hAnsi="仿宋" w:cs="仿宋"/>
          <w:b/>
          <w:color w:val="000000"/>
          <w:sz w:val="32"/>
          <w:szCs w:val="32"/>
        </w:rPr>
      </w:pPr>
    </w:p>
    <w:p w:rsidR="005A4D4F" w:rsidRDefault="005A4D4F">
      <w:pPr>
        <w:ind w:firstLine="640"/>
        <w:rPr>
          <w:rFonts w:ascii="仿宋" w:eastAsia="仿宋" w:hAnsi="仿宋" w:cs="仿宋"/>
          <w:b/>
          <w:color w:val="000000"/>
          <w:sz w:val="32"/>
          <w:szCs w:val="32"/>
        </w:rPr>
      </w:pPr>
    </w:p>
    <w:p w:rsidR="001259CF" w:rsidRDefault="001259CF">
      <w:pPr>
        <w:ind w:firstLine="640"/>
        <w:rPr>
          <w:rFonts w:ascii="仿宋" w:eastAsia="仿宋" w:hAnsi="仿宋" w:cs="仿宋"/>
          <w:bCs/>
          <w:color w:val="000000"/>
          <w:sz w:val="32"/>
          <w:szCs w:val="32"/>
        </w:rPr>
      </w:pPr>
    </w:p>
    <w:p w:rsidR="001259CF" w:rsidRDefault="001259CF">
      <w:pPr>
        <w:ind w:firstLine="640"/>
        <w:rPr>
          <w:rFonts w:ascii="仿宋" w:eastAsia="仿宋" w:hAnsi="仿宋" w:cs="仿宋"/>
          <w:bCs/>
          <w:color w:val="000000"/>
          <w:sz w:val="32"/>
          <w:szCs w:val="32"/>
        </w:rPr>
      </w:pPr>
    </w:p>
    <w:p w:rsidR="005A4D4F" w:rsidRDefault="004E3B59">
      <w:pPr>
        <w:ind w:firstLine="640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lastRenderedPageBreak/>
        <w:t>二、机构设置：</w:t>
      </w:r>
    </w:p>
    <w:p w:rsidR="005A4D4F" w:rsidRDefault="004E3B59">
      <w:pPr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sz w:val="32"/>
          <w:szCs w:val="32"/>
        </w:rPr>
        <w:t>部门机构设置情况</w:t>
      </w:r>
    </w:p>
    <w:tbl>
      <w:tblPr>
        <w:tblpPr w:leftFromText="180" w:rightFromText="180" w:vertAnchor="text" w:horzAnchor="page" w:tblpX="1451" w:tblpY="960"/>
        <w:tblOverlap w:val="never"/>
        <w:tblW w:w="96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43"/>
        <w:gridCol w:w="1157"/>
        <w:gridCol w:w="1908"/>
        <w:gridCol w:w="2492"/>
      </w:tblGrid>
      <w:tr w:rsidR="005A4D4F">
        <w:trPr>
          <w:trHeight w:val="476"/>
          <w:tblHeader/>
        </w:trPr>
        <w:tc>
          <w:tcPr>
            <w:tcW w:w="4043" w:type="dxa"/>
            <w:vAlign w:val="center"/>
          </w:tcPr>
          <w:p w:rsidR="005A4D4F" w:rsidRDefault="004E3B59">
            <w:pPr>
              <w:pStyle w:val="1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单位名称</w:t>
            </w:r>
          </w:p>
        </w:tc>
        <w:tc>
          <w:tcPr>
            <w:tcW w:w="1157" w:type="dxa"/>
            <w:vAlign w:val="center"/>
          </w:tcPr>
          <w:p w:rsidR="005A4D4F" w:rsidRDefault="004E3B59">
            <w:pPr>
              <w:pStyle w:val="1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单位性质</w:t>
            </w:r>
          </w:p>
        </w:tc>
        <w:tc>
          <w:tcPr>
            <w:tcW w:w="1908" w:type="dxa"/>
            <w:vAlign w:val="center"/>
          </w:tcPr>
          <w:p w:rsidR="005A4D4F" w:rsidRDefault="004E3B59">
            <w:pPr>
              <w:pStyle w:val="1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单位规格</w:t>
            </w:r>
          </w:p>
        </w:tc>
        <w:tc>
          <w:tcPr>
            <w:tcW w:w="2492" w:type="dxa"/>
            <w:vAlign w:val="center"/>
          </w:tcPr>
          <w:p w:rsidR="005A4D4F" w:rsidRDefault="004E3B59">
            <w:pPr>
              <w:pStyle w:val="1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经费保障形式</w:t>
            </w:r>
          </w:p>
        </w:tc>
      </w:tr>
      <w:tr w:rsidR="005A4D4F">
        <w:trPr>
          <w:trHeight w:val="940"/>
        </w:trPr>
        <w:tc>
          <w:tcPr>
            <w:tcW w:w="4043" w:type="dxa"/>
            <w:vAlign w:val="center"/>
          </w:tcPr>
          <w:p w:rsidR="005A4D4F" w:rsidRDefault="004E3B59">
            <w:pPr>
              <w:pStyle w:val="2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元氏县市场监督管理局本级</w:t>
            </w:r>
          </w:p>
        </w:tc>
        <w:tc>
          <w:tcPr>
            <w:tcW w:w="1157" w:type="dxa"/>
            <w:vAlign w:val="center"/>
          </w:tcPr>
          <w:p w:rsidR="005A4D4F" w:rsidRDefault="004E3B59">
            <w:pPr>
              <w:pStyle w:val="3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行政</w:t>
            </w:r>
          </w:p>
        </w:tc>
        <w:tc>
          <w:tcPr>
            <w:tcW w:w="1908" w:type="dxa"/>
            <w:vAlign w:val="center"/>
          </w:tcPr>
          <w:p w:rsidR="005A4D4F" w:rsidRDefault="004E3B59">
            <w:pPr>
              <w:pStyle w:val="3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正科级</w:t>
            </w:r>
          </w:p>
        </w:tc>
        <w:tc>
          <w:tcPr>
            <w:tcW w:w="2492" w:type="dxa"/>
            <w:vAlign w:val="center"/>
          </w:tcPr>
          <w:p w:rsidR="005A4D4F" w:rsidRDefault="004E3B59">
            <w:pPr>
              <w:pStyle w:val="3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财政拨款</w:t>
            </w:r>
          </w:p>
        </w:tc>
      </w:tr>
      <w:tr w:rsidR="005A4D4F">
        <w:trPr>
          <w:trHeight w:val="940"/>
        </w:trPr>
        <w:tc>
          <w:tcPr>
            <w:tcW w:w="4043" w:type="dxa"/>
            <w:vAlign w:val="center"/>
          </w:tcPr>
          <w:p w:rsidR="005A4D4F" w:rsidRDefault="004E3B59">
            <w:pPr>
              <w:pStyle w:val="2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元氏县质量技术监督检验所</w:t>
            </w:r>
          </w:p>
        </w:tc>
        <w:tc>
          <w:tcPr>
            <w:tcW w:w="1157" w:type="dxa"/>
            <w:vAlign w:val="center"/>
          </w:tcPr>
          <w:p w:rsidR="005A4D4F" w:rsidRDefault="004E3B59">
            <w:pPr>
              <w:pStyle w:val="3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事业</w:t>
            </w:r>
          </w:p>
        </w:tc>
        <w:tc>
          <w:tcPr>
            <w:tcW w:w="1908" w:type="dxa"/>
            <w:vAlign w:val="center"/>
          </w:tcPr>
          <w:p w:rsidR="005A4D4F" w:rsidRDefault="004E3B59">
            <w:pPr>
              <w:pStyle w:val="3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股级</w:t>
            </w:r>
          </w:p>
        </w:tc>
        <w:tc>
          <w:tcPr>
            <w:tcW w:w="2492" w:type="dxa"/>
            <w:vAlign w:val="center"/>
          </w:tcPr>
          <w:p w:rsidR="005A4D4F" w:rsidRDefault="004E3B59">
            <w:pPr>
              <w:pStyle w:val="3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全额保障</w:t>
            </w:r>
          </w:p>
        </w:tc>
      </w:tr>
    </w:tbl>
    <w:p w:rsidR="005A4D4F" w:rsidRDefault="004E3B59">
      <w:pPr>
        <w:spacing w:before="10" w:after="10"/>
        <w:outlineLvl w:val="2"/>
        <w:rPr>
          <w:rFonts w:ascii="仿宋" w:eastAsia="仿宋" w:hAnsi="仿宋" w:cs="仿宋"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sz w:val="32"/>
          <w:szCs w:val="32"/>
        </w:rPr>
        <w:t xml:space="preserve"> </w:t>
      </w:r>
    </w:p>
    <w:p w:rsidR="005A4D4F" w:rsidRDefault="005A4D4F">
      <w:pPr>
        <w:ind w:left="800"/>
        <w:rPr>
          <w:rFonts w:ascii="仿宋" w:eastAsia="仿宋" w:hAnsi="仿宋" w:cs="仿宋"/>
          <w:b/>
          <w:bCs/>
          <w:sz w:val="32"/>
          <w:szCs w:val="32"/>
        </w:rPr>
      </w:pPr>
    </w:p>
    <w:p w:rsidR="005A4D4F" w:rsidRDefault="005A4D4F">
      <w:pPr>
        <w:pStyle w:val="-"/>
        <w:rPr>
          <w:rFonts w:ascii="仿宋" w:eastAsia="仿宋" w:hAnsi="仿宋" w:cs="仿宋"/>
          <w:sz w:val="32"/>
          <w:szCs w:val="32"/>
        </w:rPr>
      </w:pPr>
    </w:p>
    <w:p w:rsidR="005A4D4F" w:rsidRDefault="004E3B59">
      <w:pPr>
        <w:numPr>
          <w:ilvl w:val="0"/>
          <w:numId w:val="1"/>
        </w:num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部门收支预决算情况</w:t>
      </w:r>
    </w:p>
    <w:p w:rsidR="005A4D4F" w:rsidRDefault="004E3B59">
      <w:pPr>
        <w:adjustRightInd w:val="0"/>
        <w:snapToGrid w:val="0"/>
        <w:spacing w:line="560" w:lineRule="exact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 xml:space="preserve">      </w:t>
      </w:r>
      <w:r>
        <w:rPr>
          <w:rFonts w:ascii="仿宋" w:eastAsia="仿宋" w:hAnsi="仿宋" w:cs="仿宋" w:hint="eastAsia"/>
          <w:sz w:val="32"/>
          <w:szCs w:val="32"/>
        </w:rPr>
        <w:t>我部门共计安排合计各类资金</w:t>
      </w:r>
      <w:r w:rsidR="001259CF">
        <w:rPr>
          <w:rFonts w:ascii="仿宋" w:eastAsia="仿宋" w:hAnsi="仿宋" w:cs="仿宋" w:hint="eastAsia"/>
          <w:sz w:val="32"/>
          <w:szCs w:val="32"/>
        </w:rPr>
        <w:t>28</w:t>
      </w:r>
      <w:r>
        <w:rPr>
          <w:rFonts w:ascii="仿宋" w:eastAsia="仿宋" w:hAnsi="仿宋" w:cs="仿宋" w:hint="eastAsia"/>
          <w:sz w:val="32"/>
          <w:szCs w:val="32"/>
        </w:rPr>
        <w:t>个项目，总计预算安排</w:t>
      </w:r>
      <w:r w:rsidR="001259CF">
        <w:rPr>
          <w:rFonts w:ascii="仿宋" w:eastAsia="仿宋" w:hAnsi="仿宋" w:cs="仿宋" w:hint="eastAsia"/>
          <w:sz w:val="32"/>
          <w:szCs w:val="32"/>
        </w:rPr>
        <w:t>651.59</w:t>
      </w:r>
      <w:r>
        <w:rPr>
          <w:rFonts w:ascii="仿宋" w:eastAsia="仿宋" w:hAnsi="仿宋" w:cs="仿宋" w:hint="eastAsia"/>
          <w:sz w:val="32"/>
          <w:szCs w:val="32"/>
        </w:rPr>
        <w:t>万元、实际拨付</w:t>
      </w:r>
      <w:r w:rsidR="001259CF">
        <w:rPr>
          <w:rFonts w:ascii="仿宋" w:eastAsia="仿宋" w:hAnsi="仿宋" w:cs="仿宋" w:hint="eastAsia"/>
          <w:sz w:val="32"/>
          <w:szCs w:val="32"/>
        </w:rPr>
        <w:t>651.59</w:t>
      </w:r>
      <w:r>
        <w:rPr>
          <w:rFonts w:ascii="仿宋" w:eastAsia="仿宋" w:hAnsi="仿宋" w:cs="仿宋" w:hint="eastAsia"/>
          <w:sz w:val="32"/>
          <w:szCs w:val="32"/>
        </w:rPr>
        <w:t>万元。其中上级补助资金</w:t>
      </w:r>
      <w:r w:rsidR="001259CF">
        <w:rPr>
          <w:rFonts w:ascii="仿宋" w:eastAsia="仿宋" w:hAnsi="仿宋" w:cs="仿宋" w:hint="eastAsia"/>
          <w:sz w:val="32"/>
          <w:szCs w:val="32"/>
        </w:rPr>
        <w:t>40</w:t>
      </w:r>
      <w:r>
        <w:rPr>
          <w:rFonts w:ascii="仿宋" w:eastAsia="仿宋" w:hAnsi="仿宋" w:cs="仿宋" w:hint="eastAsia"/>
          <w:sz w:val="32"/>
          <w:szCs w:val="32"/>
        </w:rPr>
        <w:t>万元，主要用于市场监管、质量监管及食品药品抽检补助。上级奖励其他企业资金，、标准化资助资金及第二、三批中央服务业发展资金（只是产权运营服务体系建设）。一般执法项目资金执法监管类经费</w:t>
      </w:r>
      <w:r w:rsidR="001259CF">
        <w:rPr>
          <w:rFonts w:ascii="仿宋" w:eastAsia="仿宋" w:hAnsi="仿宋" w:cs="仿宋" w:hint="eastAsia"/>
          <w:sz w:val="32"/>
          <w:szCs w:val="32"/>
        </w:rPr>
        <w:t>611.59</w:t>
      </w:r>
      <w:r>
        <w:rPr>
          <w:rFonts w:ascii="仿宋" w:eastAsia="仿宋" w:hAnsi="仿宋" w:cs="仿宋" w:hint="eastAsia"/>
          <w:sz w:val="32"/>
          <w:szCs w:val="32"/>
        </w:rPr>
        <w:t>万元，主要用于日常执法监管的办公费、印刷费、委托业务费、劳务费等其他费用：其中食品抽检经费</w:t>
      </w:r>
      <w:r w:rsidR="001259CF">
        <w:rPr>
          <w:rFonts w:ascii="仿宋" w:eastAsia="仿宋" w:hAnsi="仿宋" w:cs="仿宋" w:hint="eastAsia"/>
          <w:sz w:val="32"/>
          <w:szCs w:val="32"/>
        </w:rPr>
        <w:t>125.9076</w:t>
      </w:r>
      <w:r>
        <w:rPr>
          <w:rFonts w:ascii="仿宋" w:eastAsia="仿宋" w:hAnsi="仿宋" w:cs="仿宋" w:hint="eastAsia"/>
          <w:sz w:val="32"/>
          <w:szCs w:val="32"/>
        </w:rPr>
        <w:t>万元，主要用于食品流通、生产及农副产品的抽检经费，其他项目资金</w:t>
      </w:r>
      <w:r w:rsidR="001259CF">
        <w:rPr>
          <w:rFonts w:ascii="仿宋" w:eastAsia="仿宋" w:hAnsi="仿宋" w:cs="仿宋" w:hint="eastAsia"/>
          <w:sz w:val="32"/>
          <w:szCs w:val="32"/>
        </w:rPr>
        <w:t>485.6824</w:t>
      </w:r>
      <w:r>
        <w:rPr>
          <w:rFonts w:ascii="仿宋" w:eastAsia="仿宋" w:hAnsi="仿宋" w:cs="仿宋" w:hint="eastAsia"/>
          <w:sz w:val="32"/>
          <w:szCs w:val="32"/>
        </w:rPr>
        <w:t>万元，只要是用于：打击传销、取缔无照经营、</w:t>
      </w:r>
      <w:r w:rsidR="001259CF">
        <w:rPr>
          <w:rFonts w:ascii="仿宋" w:eastAsia="仿宋" w:hAnsi="仿宋" w:cs="仿宋" w:hint="eastAsia"/>
          <w:sz w:val="32"/>
          <w:szCs w:val="32"/>
        </w:rPr>
        <w:t xml:space="preserve"> </w:t>
      </w:r>
      <w:r>
        <w:rPr>
          <w:rFonts w:ascii="仿宋" w:eastAsia="仿宋" w:hAnsi="仿宋" w:cs="仿宋" w:hint="eastAsia"/>
          <w:sz w:val="32"/>
          <w:szCs w:val="32"/>
        </w:rPr>
        <w:t>“双随机、一公开”型煤质检等.</w:t>
      </w:r>
    </w:p>
    <w:p w:rsidR="005A4D4F" w:rsidRDefault="004E3B59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（三）部门整体支出绩效目标、指标</w:t>
      </w:r>
    </w:p>
    <w:p w:rsidR="005A4D4F" w:rsidRDefault="004E3B59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参照部门预算绩效文本中绩效目标、指标。</w:t>
      </w:r>
    </w:p>
    <w:p w:rsidR="005A4D4F" w:rsidRDefault="004E3B59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二、自评工作开展情况</w:t>
      </w:r>
    </w:p>
    <w:p w:rsidR="005A4D4F" w:rsidRDefault="004E3B59">
      <w:pPr>
        <w:spacing w:line="560" w:lineRule="exact"/>
        <w:rPr>
          <w:rFonts w:ascii="楷体" w:eastAsia="楷体" w:hAnsi="楷体" w:cs="楷体_GB2312"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（一）自评的组织工作</w:t>
      </w:r>
    </w:p>
    <w:p w:rsidR="005A4D4F" w:rsidRDefault="004E3B59">
      <w:pPr>
        <w:spacing w:line="56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 说明评价资料收集、评价过程、评价工作管理组织等情况。</w:t>
      </w:r>
    </w:p>
    <w:p w:rsidR="005A4D4F" w:rsidRDefault="004E3B59">
      <w:pPr>
        <w:numPr>
          <w:ilvl w:val="0"/>
          <w:numId w:val="2"/>
        </w:numPr>
        <w:spacing w:line="560" w:lineRule="exact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自评的方法和过程</w:t>
      </w:r>
    </w:p>
    <w:p w:rsidR="005A4D4F" w:rsidRDefault="004E3B59">
      <w:pPr>
        <w:spacing w:line="560" w:lineRule="exact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三、部门整体支出绩效目标实现情况及指标分析</w:t>
      </w:r>
    </w:p>
    <w:p w:rsidR="005A4D4F" w:rsidRDefault="004E3B59">
      <w:pPr>
        <w:pStyle w:val="-0"/>
        <w:ind w:firstLineChars="300" w:firstLine="96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、依法查处各类违法行为，对开展与执法办案有关的各项工作，维护公平竞争的市场秩序。全县食品、药品生产、经营企业检查覆盖率达到90%。市场监管执法案件办理完结案件数占年度市场执法案件总数90%。打假举报、质量申诉和业务咨询等打假案件结案数量占受理案件数量的95%。</w:t>
      </w:r>
    </w:p>
    <w:p w:rsidR="005A4D4F" w:rsidRDefault="004E3B59">
      <w:pPr>
        <w:pStyle w:val="-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、组织全县的食品生产、流通、餐饮消费环节和保健食品的、成品油、散煤等质量抽查检验。商品抽检批次完成数占计划抽检数的90%。食品、农资、成品油抽检完成数占计划抽检数的90%。不合格样品生产企业处理率达到100%。</w:t>
      </w:r>
    </w:p>
    <w:p w:rsidR="005A4D4F" w:rsidRDefault="004E3B59">
      <w:pPr>
        <w:pStyle w:val="-0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3、对县域各类企业、和从事经营活动的单位、个人以及企业机构等市场主体的监督管理，依法查处无照经营的责任，组织指导全县企业、个体工商户、商品交易市场信用分类管理。登记企业个数占企业总数（当期查处的无证企业个数与登记企业数之和为当期企业总数）的90%。</w:t>
      </w:r>
    </w:p>
    <w:p w:rsidR="005A4D4F" w:rsidRDefault="004E3B59">
      <w:pPr>
        <w:pStyle w:val="-0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4、提高全县整体质量水平，建立质量诚信制度，促进企业诚信经营，激励企业提升质量管理和产品质量，满足市场及质量技术监督检验检测需求反映抽检计量器具及设备、食品药品相关产品、特种设备覆盖面情况。特种设备定检实际完成情况占应完成情况的比例的95%。实际完成计量比对量占应完成比对量的比例95%。重点管理计量器具检定实际完成情况占应完成情况的比例95%。</w:t>
      </w:r>
    </w:p>
    <w:p w:rsidR="005A4D4F" w:rsidRDefault="004E3B59">
      <w:pPr>
        <w:pStyle w:val="-0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5、组织开展市场监督管理系统人员宣传、教育工作。进行行政执法、消保维权和舆论监督，强化监管手段，组织开展食品药品监督、检查、检测、等各项综合业务工作。安全宣传教育活动完成次数与计划开展次数的比值达到90%。实际处置突发事件个数与实际发生数的比值达到90%。市场监管部门对企业开展行政指导次数不低于2次。</w:t>
      </w:r>
    </w:p>
    <w:p w:rsidR="005A4D4F" w:rsidRDefault="004E3B59">
      <w:pPr>
        <w:spacing w:line="560" w:lineRule="exact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 xml:space="preserve">    （二）分项绩效目标实现情况及指标分析</w:t>
      </w:r>
    </w:p>
    <w:p w:rsidR="005A4D4F" w:rsidRDefault="004E3B59">
      <w:pPr>
        <w:pStyle w:val="-1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1、市场监督管理能力和水平整体增强 </w:t>
      </w:r>
    </w:p>
    <w:p w:rsidR="005A4D4F" w:rsidRDefault="004E3B59">
      <w:pPr>
        <w:pStyle w:val="-1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绩效目标：市场监管治理体系进一步完善，市场主体数量稳定增长，市场活力进一步增强，市场发展环境进一步优化，市场秩序进一步好转，食品安全风险监测预警能力稳步提升，突发食品事件应急处 置能力持续强化，监督检查特种设备能力整体增强，产品质量水平进一步提高。 </w:t>
      </w:r>
    </w:p>
    <w:p w:rsidR="005A4D4F" w:rsidRDefault="004E3B59">
      <w:pPr>
        <w:pStyle w:val="-1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绩效指标：对企业行政指导覆盖率大于90%，组织治理提食品生产企业，重大食品安全事故数为零，特种设备获证单位监督抽查企业数量不低于5家。 </w:t>
      </w:r>
    </w:p>
    <w:p w:rsidR="005A4D4F" w:rsidRDefault="004E3B59">
      <w:pPr>
        <w:pStyle w:val="-1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2、质量发展水平进一步提升 </w:t>
      </w:r>
    </w:p>
    <w:p w:rsidR="005A4D4F" w:rsidRDefault="004E3B59">
      <w:pPr>
        <w:pStyle w:val="-1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绩效目标：推进质量强市战略、推进品牌建设，全市质量基础设施协同服务成熟高效，市级地方标准制修订水平进一步提高，全面实施国家标准、行业标准和地方标准，对标准的实施进行监督检查。 </w:t>
      </w:r>
    </w:p>
    <w:p w:rsidR="005A4D4F" w:rsidRDefault="004E3B59">
      <w:pPr>
        <w:pStyle w:val="-1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绩效指标：获得市级政府质量奖单位数量不低于1个，组织市政府质量奖评审。 </w:t>
      </w:r>
    </w:p>
    <w:p w:rsidR="005A4D4F" w:rsidRDefault="004E3B59">
      <w:pPr>
        <w:pStyle w:val="-1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3、知识产权保护与发展水平进一步提高 </w:t>
      </w:r>
    </w:p>
    <w:p w:rsidR="005A4D4F" w:rsidRDefault="004E3B59">
      <w:pPr>
        <w:pStyle w:val="-1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绩效目标：知识产权保护体系更加完善，对商标、专利、地理标 志等执法工作稳步开展，维权援助工作有效执行，持续推动知识产权运营服务体系建设，驰名商标推荐工作持续开展，知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 xml:space="preserve">识产权信息公共 服务体系建设更加成熟，知识产权信息传播利用不断增强。 </w:t>
      </w:r>
    </w:p>
    <w:p w:rsidR="005A4D4F" w:rsidRDefault="004E3B59">
      <w:pPr>
        <w:pStyle w:val="-1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绩效指标：培育知识产权保护专业市场数不低于1个。</w:t>
      </w:r>
    </w:p>
    <w:p w:rsidR="005A4D4F" w:rsidRDefault="004E3B59">
      <w:pPr>
        <w:pStyle w:val="-1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4、市场监督行政执法进一步增强 </w:t>
      </w:r>
    </w:p>
    <w:p w:rsidR="005A4D4F" w:rsidRDefault="004E3B59">
      <w:pPr>
        <w:pStyle w:val="-1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绩效目标：查处市场主体生产、经营、交易中的有关违法行为和 案件进一步提升，组织查办、督查督办、行政复议和协调诉讼水平进一步提高，查处垄断案件、不正当竞争行为，组织指导公平竞争审查，有效监督管理直销企业直销活动，增强打击传销力度。 </w:t>
      </w:r>
    </w:p>
    <w:p w:rsidR="005A4D4F" w:rsidRDefault="004E3B59">
      <w:pPr>
        <w:pStyle w:val="-1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绩效指标：执法案件查处率大于90%，开展各类市场监管督导检查次数大于5次，对企业行政指导工作次数大于2次。 </w:t>
      </w:r>
    </w:p>
    <w:p w:rsidR="005A4D4F" w:rsidRDefault="004E3B59">
      <w:pPr>
        <w:pStyle w:val="-1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5、市场监督政务管理能力得到提升 </w:t>
      </w:r>
    </w:p>
    <w:p w:rsidR="005A4D4F" w:rsidRDefault="004E3B59">
      <w:pPr>
        <w:pStyle w:val="-1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绩效目标：利用媒体、微信等宣传平台,提升宣传效果，用新闻报道讲好市场监管故事。对重大事件实施动态监测，有效避免负面 舆情危机。大力开展法制宣传教育，法律服务能力及法制宣传教育进 一步提升；教育、培训、市场监管文化建设进一步加强，综合保障能力进一步提高。 </w:t>
      </w:r>
    </w:p>
    <w:p w:rsidR="005A4D4F" w:rsidRDefault="004E3B59">
      <w:pPr>
        <w:pStyle w:val="-1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绩效指标：媒体宣传数大于1次，培训人员人次100人次。</w:t>
      </w:r>
    </w:p>
    <w:p w:rsidR="005A4D4F" w:rsidRDefault="004E3B59">
      <w:pPr>
        <w:spacing w:line="560" w:lineRule="exact"/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四、评价结论和评价等级</w:t>
      </w:r>
    </w:p>
    <w:p w:rsidR="005A4D4F" w:rsidRDefault="004E3B59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≥85分为优秀；75≤得分＜85分为良好；60≤得分＜75分为一般；得分＜60分为较差。</w:t>
      </w:r>
    </w:p>
    <w:p w:rsidR="005A4D4F" w:rsidRDefault="004E3B59">
      <w:pPr>
        <w:spacing w:line="560" w:lineRule="exact"/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五、存在的问题及改进措施</w:t>
      </w:r>
    </w:p>
    <w:p w:rsidR="005A4D4F" w:rsidRDefault="004E3B59">
      <w:pPr>
        <w:spacing w:line="560" w:lineRule="exact"/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（一）存在的主要问题</w:t>
      </w:r>
    </w:p>
    <w:p w:rsidR="005A4D4F" w:rsidRDefault="004E3B59">
      <w:pPr>
        <w:snapToGrid w:val="0"/>
        <w:spacing w:line="360" w:lineRule="auto"/>
        <w:ind w:left="280"/>
        <w:jc w:val="left"/>
        <w:rPr>
          <w:rFonts w:ascii="仿宋" w:eastAsia="仿宋" w:hAnsi="仿宋" w:cs="仿宋"/>
          <w:color w:val="4E4E4E"/>
          <w:sz w:val="32"/>
          <w:szCs w:val="32"/>
        </w:rPr>
      </w:pPr>
      <w:r>
        <w:rPr>
          <w:rFonts w:ascii="仿宋" w:eastAsia="仿宋" w:hAnsi="仿宋" w:cs="仿宋" w:hint="eastAsia"/>
          <w:color w:val="4E4E4E"/>
          <w:sz w:val="32"/>
          <w:szCs w:val="32"/>
        </w:rPr>
        <w:t xml:space="preserve">   由于预算绩效管理的专业性，复杂性等特性，业务水平还不能满足绩效管理工作要求，专业素质有待提高；预算绩效管</w:t>
      </w:r>
      <w:r>
        <w:rPr>
          <w:rFonts w:ascii="仿宋" w:eastAsia="仿宋" w:hAnsi="仿宋" w:cs="仿宋" w:hint="eastAsia"/>
          <w:color w:val="4E4E4E"/>
          <w:sz w:val="32"/>
          <w:szCs w:val="32"/>
        </w:rPr>
        <w:lastRenderedPageBreak/>
        <w:t>理基础工作进一步加强。</w:t>
      </w:r>
    </w:p>
    <w:p w:rsidR="005A4D4F" w:rsidRDefault="004E3B59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四、评价结论和评价等级</w:t>
      </w:r>
    </w:p>
    <w:p w:rsidR="005A4D4F" w:rsidRDefault="004E3B59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eastAsia="仿宋" w:hAnsi="仿宋" w:cs="Arial"/>
          <w:sz w:val="32"/>
          <w:szCs w:val="32"/>
        </w:rPr>
        <w:t>≥</w:t>
      </w:r>
      <w:r>
        <w:rPr>
          <w:rFonts w:ascii="仿宋" w:eastAsia="仿宋" w:hAnsi="仿宋" w:hint="eastAsia"/>
          <w:sz w:val="32"/>
          <w:szCs w:val="32"/>
        </w:rPr>
        <w:t>85分为优秀；75</w:t>
      </w:r>
      <w:r>
        <w:rPr>
          <w:rFonts w:ascii="仿宋" w:eastAsia="仿宋" w:hAnsi="仿宋" w:cs="Arial"/>
          <w:sz w:val="32"/>
          <w:szCs w:val="32"/>
        </w:rPr>
        <w:t>≤</w:t>
      </w:r>
      <w:r>
        <w:rPr>
          <w:rFonts w:ascii="仿宋" w:eastAsia="仿宋" w:hAnsi="仿宋" w:hint="eastAsia"/>
          <w:sz w:val="32"/>
          <w:szCs w:val="32"/>
        </w:rPr>
        <w:t>得分＜85分为良好；60</w:t>
      </w:r>
      <w:r>
        <w:rPr>
          <w:rFonts w:ascii="仿宋" w:eastAsia="仿宋" w:hAnsi="仿宋" w:cs="Arial"/>
          <w:sz w:val="32"/>
          <w:szCs w:val="32"/>
        </w:rPr>
        <w:t>≤</w:t>
      </w:r>
      <w:r>
        <w:rPr>
          <w:rFonts w:ascii="仿宋" w:eastAsia="仿宋" w:hAnsi="仿宋" w:hint="eastAsia"/>
          <w:sz w:val="32"/>
          <w:szCs w:val="32"/>
        </w:rPr>
        <w:t>得分＜75分为一般；得分＜60分为较差。</w:t>
      </w:r>
    </w:p>
    <w:p w:rsidR="005A4D4F" w:rsidRDefault="004E3B59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5A4D4F" w:rsidRDefault="004E3B59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无</w:t>
      </w:r>
    </w:p>
    <w:p w:rsidR="005A4D4F" w:rsidRDefault="004E3B59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六、评价工作组人员名单及签字（姓名、工作单位、职务、职称）</w:t>
      </w:r>
    </w:p>
    <w:p w:rsidR="005A4D4F" w:rsidRDefault="004E3B59">
      <w:pPr>
        <w:spacing w:line="360" w:lineRule="auto"/>
        <w:ind w:firstLineChars="300" w:firstLine="630"/>
        <w:rPr>
          <w:rFonts w:ascii="黑体" w:eastAsia="黑体"/>
          <w:sz w:val="32"/>
          <w:szCs w:val="32"/>
        </w:rPr>
      </w:pPr>
      <w:r>
        <w:rPr>
          <w:rFonts w:ascii="仿宋" w:eastAsia="仿宋" w:hAnsi="仿宋" w:hint="eastAsia"/>
        </w:rPr>
        <w:t xml:space="preserve">     </w:t>
      </w:r>
      <w:r>
        <w:rPr>
          <w:rFonts w:ascii="黑体" w:eastAsia="黑体" w:hint="eastAsia"/>
          <w:sz w:val="32"/>
          <w:szCs w:val="32"/>
        </w:rPr>
        <w:t>主管局长： 李伟靖</w:t>
      </w:r>
    </w:p>
    <w:p w:rsidR="005A4D4F" w:rsidRDefault="004E3B59">
      <w:pPr>
        <w:spacing w:line="360" w:lineRule="auto"/>
        <w:ind w:firstLineChars="200" w:firstLine="640"/>
        <w:rPr>
          <w:rFonts w:ascii="黑体" w:eastAsia="黑体"/>
          <w:b/>
          <w:bCs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 xml:space="preserve">   财务科长： 吴亚楠</w:t>
      </w:r>
    </w:p>
    <w:p w:rsidR="005A4D4F" w:rsidRDefault="004E3B59">
      <w:pPr>
        <w:spacing w:line="360" w:lineRule="auto"/>
        <w:ind w:firstLineChars="200" w:firstLine="64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 xml:space="preserve">   办公室主任：张泽</w:t>
      </w:r>
    </w:p>
    <w:p w:rsidR="005A4D4F" w:rsidRDefault="004E3B59">
      <w:pPr>
        <w:spacing w:line="360" w:lineRule="auto"/>
        <w:ind w:firstLineChars="200" w:firstLine="64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 xml:space="preserve">   法制科科长：丁立鹏</w:t>
      </w:r>
    </w:p>
    <w:p w:rsidR="005A4D4F" w:rsidRDefault="004E3B59">
      <w:pPr>
        <w:spacing w:line="360" w:lineRule="auto"/>
        <w:ind w:firstLineChars="200" w:firstLine="64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 xml:space="preserve">   人教科科长：魏艳军</w:t>
      </w:r>
    </w:p>
    <w:p w:rsidR="005A4D4F" w:rsidRDefault="005A4D4F">
      <w:pPr>
        <w:spacing w:line="560" w:lineRule="exact"/>
        <w:rPr>
          <w:rFonts w:ascii="仿宋" w:eastAsia="仿宋" w:hAnsi="仿宋"/>
        </w:rPr>
      </w:pPr>
    </w:p>
    <w:sectPr w:rsidR="005A4D4F">
      <w:footerReference w:type="default" r:id="rId9"/>
      <w:pgSz w:w="11906" w:h="16838"/>
      <w:pgMar w:top="1440" w:right="1474" w:bottom="1440" w:left="1587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0800" w:rsidRDefault="00100800">
      <w:r>
        <w:separator/>
      </w:r>
    </w:p>
  </w:endnote>
  <w:endnote w:type="continuationSeparator" w:id="0">
    <w:p w:rsidR="00100800" w:rsidRDefault="001008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宋体"/>
    <w:charset w:val="86"/>
    <w:family w:val="roman"/>
    <w:pitch w:val="default"/>
    <w:sig w:usb0="00000000" w:usb1="00000000" w:usb2="00000000" w:usb3="00000000" w:csb0="00040001" w:csb1="00000000"/>
  </w:font>
  <w:font w:name="方正书宋_GBK">
    <w:altName w:val="宋体"/>
    <w:charset w:val="86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auto"/>
    <w:pitch w:val="default"/>
    <w:sig w:usb0="00000000" w:usb1="00000000" w:usb2="0000000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D4F" w:rsidRDefault="00100800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Quad Arrow 3073" o:spid="_x0000_s3073" type="#_x0000_t202" style="position:absolute;margin-left:0;margin-top:0;width:2in;height:2in;z-index:1;mso-wrap-style:none;mso-position-horizontal:center;mso-position-horizontal-relative:margin;mso-width-relative:page;mso-height-relative:page" o:preferrelative="t" filled="f" stroked="f">
          <v:textbox style="mso-fit-shape-to-text:t" inset="0,0,0,0">
            <w:txbxContent>
              <w:p w:rsidR="005A4D4F" w:rsidRDefault="004E3B59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A04704" w:rsidRPr="00A04704">
                  <w:rPr>
                    <w:noProof/>
                  </w:rPr>
                  <w:t>- 4 -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0800" w:rsidRDefault="00100800">
      <w:r>
        <w:separator/>
      </w:r>
    </w:p>
  </w:footnote>
  <w:footnote w:type="continuationSeparator" w:id="0">
    <w:p w:rsidR="00100800" w:rsidRDefault="001008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78DDAFE"/>
    <w:multiLevelType w:val="singleLevel"/>
    <w:tmpl w:val="D78DDAFE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2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00800"/>
    <w:rsid w:val="001259CF"/>
    <w:rsid w:val="00146E0E"/>
    <w:rsid w:val="00330228"/>
    <w:rsid w:val="00384A26"/>
    <w:rsid w:val="003D62B9"/>
    <w:rsid w:val="004302D5"/>
    <w:rsid w:val="004E3B59"/>
    <w:rsid w:val="005A4D4F"/>
    <w:rsid w:val="00665343"/>
    <w:rsid w:val="007267F3"/>
    <w:rsid w:val="00773795"/>
    <w:rsid w:val="007E6C1F"/>
    <w:rsid w:val="00956A93"/>
    <w:rsid w:val="009E575C"/>
    <w:rsid w:val="009E6C7C"/>
    <w:rsid w:val="00A04704"/>
    <w:rsid w:val="00AF167E"/>
    <w:rsid w:val="00AF566A"/>
    <w:rsid w:val="00B478EA"/>
    <w:rsid w:val="00B6553A"/>
    <w:rsid w:val="00BC6576"/>
    <w:rsid w:val="00C75712"/>
    <w:rsid w:val="00CE06BA"/>
    <w:rsid w:val="00CE3FAD"/>
    <w:rsid w:val="00D1126E"/>
    <w:rsid w:val="00EB47BA"/>
    <w:rsid w:val="00F441CC"/>
    <w:rsid w:val="01B104CA"/>
    <w:rsid w:val="02106AB0"/>
    <w:rsid w:val="02B43A28"/>
    <w:rsid w:val="03F25326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48C197D"/>
    <w:rsid w:val="252959AF"/>
    <w:rsid w:val="277A6671"/>
    <w:rsid w:val="292D35B7"/>
    <w:rsid w:val="2BA963DE"/>
    <w:rsid w:val="33EB6CFF"/>
    <w:rsid w:val="35A12947"/>
    <w:rsid w:val="37387040"/>
    <w:rsid w:val="3B625C0A"/>
    <w:rsid w:val="3BD148C8"/>
    <w:rsid w:val="3CEE1963"/>
    <w:rsid w:val="436B78D3"/>
    <w:rsid w:val="4C9C27FE"/>
    <w:rsid w:val="512260B4"/>
    <w:rsid w:val="52BD6ACB"/>
    <w:rsid w:val="55537534"/>
    <w:rsid w:val="561A74F1"/>
    <w:rsid w:val="58F079FE"/>
    <w:rsid w:val="597244E8"/>
    <w:rsid w:val="5EB71C30"/>
    <w:rsid w:val="607532DA"/>
    <w:rsid w:val="66AF0CE5"/>
    <w:rsid w:val="68DC339B"/>
    <w:rsid w:val="6AC537CF"/>
    <w:rsid w:val="6E5B14A6"/>
    <w:rsid w:val="711B255E"/>
    <w:rsid w:val="7BB51E06"/>
    <w:rsid w:val="7C387F7C"/>
    <w:rsid w:val="7FE45BE7"/>
    <w:rsid w:val="7FE834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-">
    <w:name w:val="插入文本样式-插入部门职责文件"/>
    <w:basedOn w:val="a"/>
    <w:qFormat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1">
    <w:name w:val="单元格样式1"/>
    <w:basedOn w:val="a"/>
    <w:qFormat/>
    <w:pPr>
      <w:jc w:val="center"/>
    </w:pPr>
    <w:rPr>
      <w:rFonts w:ascii="方正书宋_GBK" w:eastAsia="方正书宋_GBK" w:hAnsi="方正书宋_GBK" w:cs="方正书宋_GBK"/>
      <w:b/>
    </w:rPr>
  </w:style>
  <w:style w:type="paragraph" w:customStyle="1" w:styleId="2">
    <w:name w:val="单元格样式2"/>
    <w:basedOn w:val="a"/>
    <w:qFormat/>
    <w:rPr>
      <w:rFonts w:ascii="方正书宋_GBK" w:eastAsia="方正书宋_GBK" w:hAnsi="方正书宋_GBK" w:cs="方正书宋_GBK"/>
    </w:rPr>
  </w:style>
  <w:style w:type="paragraph" w:customStyle="1" w:styleId="3">
    <w:name w:val="单元格样式3"/>
    <w:basedOn w:val="a"/>
    <w:qFormat/>
    <w:pPr>
      <w:jc w:val="center"/>
    </w:pPr>
    <w:rPr>
      <w:rFonts w:ascii="方正书宋_GBK" w:eastAsia="方正书宋_GBK" w:hAnsi="方正书宋_GBK" w:cs="方正书宋_GBK"/>
    </w:rPr>
  </w:style>
  <w:style w:type="paragraph" w:customStyle="1" w:styleId="-0">
    <w:name w:val="插入文本样式-插入总体目标文件"/>
    <w:basedOn w:val="a"/>
    <w:qFormat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-1">
    <w:name w:val="插入文本样式-插入职责分类绩效目标文件"/>
    <w:basedOn w:val="a"/>
    <w:qFormat/>
    <w:pPr>
      <w:spacing w:line="500" w:lineRule="exact"/>
      <w:ind w:firstLine="560"/>
    </w:pPr>
    <w:rPr>
      <w:rFonts w:eastAsia="方正仿宋_GBK"/>
      <w:sz w:val="28"/>
    </w:rPr>
  </w:style>
  <w:style w:type="paragraph" w:styleId="a5">
    <w:name w:val="Balloon Text"/>
    <w:basedOn w:val="a"/>
    <w:link w:val="Char"/>
    <w:rsid w:val="00A04704"/>
    <w:rPr>
      <w:sz w:val="18"/>
      <w:szCs w:val="18"/>
    </w:rPr>
  </w:style>
  <w:style w:type="character" w:customStyle="1" w:styleId="Char">
    <w:name w:val="批注框文本 Char"/>
    <w:link w:val="a5"/>
    <w:rsid w:val="00A04704"/>
    <w:rPr>
      <w:rFonts w:ascii="Calibri" w:hAnsi="Calibri" w:cs="黑体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726</Words>
  <Characters>4144</Characters>
  <Application>Microsoft Office Word</Application>
  <DocSecurity>0</DocSecurity>
  <Lines>34</Lines>
  <Paragraphs>9</Paragraphs>
  <ScaleCrop>false</ScaleCrop>
  <Company/>
  <LinksUpToDate>false</LinksUpToDate>
  <CharactersWithSpaces>4861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附件3：</dc:title>
  <dc:creator>欣欣大人</dc:creator>
  <cp:lastModifiedBy>Administrator</cp:lastModifiedBy>
  <cp:revision>11</cp:revision>
  <cp:lastPrinted>2026-04-21T00:24:00Z</cp:lastPrinted>
  <dcterms:created xsi:type="dcterms:W3CDTF">2020-02-04T03:46:00Z</dcterms:created>
  <dcterms:modified xsi:type="dcterms:W3CDTF">2026-04-21T00:25:00Z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96934721B1514D3FBAA28020338CE855_12</vt:lpwstr>
  </property>
</Properties>
</file>