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312678">
      <w:pPr>
        <w:spacing w:line="560" w:lineRule="exact"/>
        <w:jc w:val="center"/>
        <w:rPr>
          <w:rFonts w:ascii="宋体" w:hAnsi="宋体" w:cs="宋体"/>
          <w:b/>
          <w:bCs/>
          <w:sz w:val="44"/>
          <w:szCs w:val="44"/>
        </w:rPr>
      </w:pPr>
    </w:p>
    <w:p w14:paraId="76C05B0C">
      <w:pPr>
        <w:spacing w:line="560" w:lineRule="exact"/>
        <w:jc w:val="center"/>
        <w:rPr>
          <w:rFonts w:ascii="宋体" w:hAnsi="宋体" w:cs="宋体"/>
          <w:b/>
          <w:bCs/>
          <w:sz w:val="44"/>
          <w:szCs w:val="44"/>
        </w:rPr>
      </w:pPr>
      <w:r>
        <w:rPr>
          <w:rFonts w:hint="eastAsia" w:ascii="宋体" w:hAnsi="宋体" w:cs="宋体"/>
          <w:b/>
          <w:bCs/>
          <w:sz w:val="44"/>
          <w:szCs w:val="44"/>
          <w:lang w:eastAsia="zh-CN"/>
        </w:rPr>
        <w:t>元氏县红十字会</w:t>
      </w:r>
      <w:r>
        <w:rPr>
          <w:rFonts w:hint="eastAsia" w:ascii="宋体" w:hAnsi="宋体" w:cs="宋体"/>
          <w:b/>
          <w:bCs/>
          <w:sz w:val="44"/>
          <w:szCs w:val="44"/>
        </w:rPr>
        <w:t>部门</w:t>
      </w:r>
    </w:p>
    <w:p w14:paraId="08FA17B6">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49F0EEDF">
      <w:pPr>
        <w:spacing w:line="560" w:lineRule="exact"/>
        <w:jc w:val="center"/>
        <w:rPr>
          <w:rFonts w:ascii="华文楷体" w:eastAsia="华文楷体"/>
          <w:sz w:val="32"/>
          <w:szCs w:val="32"/>
        </w:rPr>
      </w:pPr>
    </w:p>
    <w:p w14:paraId="517AC5C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_GB2312" w:hAnsi="仿宋_GB2312" w:eastAsia="仿宋_GB2312" w:cs="仿宋_GB2312"/>
          <w:sz w:val="32"/>
          <w:szCs w:val="32"/>
          <w:lang w:eastAsia="zh-CN"/>
        </w:rPr>
        <w:t>元氏县红十字会</w:t>
      </w:r>
      <w:r>
        <w:rPr>
          <w:rFonts w:hint="eastAsia" w:ascii="仿宋_GB2312" w:hAnsi="仿宋_GB2312" w:eastAsia="仿宋_GB2312" w:cs="仿宋_GB2312"/>
          <w:sz w:val="32"/>
          <w:szCs w:val="32"/>
        </w:rPr>
        <w:t>部门</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200A595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08FE49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CD9C554">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部门职能</w:t>
      </w:r>
      <w:r>
        <w:rPr>
          <w:rFonts w:hint="eastAsia" w:ascii="仿宋_GB2312" w:hAnsi="仿宋_GB2312" w:eastAsia="仿宋_GB2312" w:cs="仿宋_GB2312"/>
          <w:sz w:val="32"/>
          <w:szCs w:val="32"/>
          <w:lang w:eastAsia="zh-CN"/>
        </w:rPr>
        <w:t>：</w:t>
      </w:r>
    </w:p>
    <w:p w14:paraId="0A79EA27">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1.宣传和执行相关法律法规。</w:t>
      </w:r>
    </w:p>
    <w:p w14:paraId="7602E728">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2.开展备灾救灾工作。</w:t>
      </w:r>
    </w:p>
    <w:p w14:paraId="1055E761">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3.开展应急救护和防病知识的培训、宣传与普及。</w:t>
      </w:r>
    </w:p>
    <w:p w14:paraId="77A9B0E3">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4.依法开展无偿献血、造血干细胞捐献、自愿无偿捐献遗体（器官）、疫情防控等的宣传动员和知识普及。</w:t>
      </w:r>
    </w:p>
    <w:p w14:paraId="7CA53DED">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5.开展社会救助及相关服务工作。</w:t>
      </w:r>
    </w:p>
    <w:p w14:paraId="6623E9CB">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6.开展有利于青少年身心健康的红十字青少年活动。</w:t>
      </w:r>
    </w:p>
    <w:p w14:paraId="3DE4009A">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7.发展红十字会会员、志愿者；组织他们开展助老。助残、扶危济困等活动。</w:t>
      </w:r>
    </w:p>
    <w:p w14:paraId="4113A106">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8.依法开展募捐活动。</w:t>
      </w:r>
    </w:p>
    <w:p w14:paraId="4A3E46EF">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bidi="ar-SA"/>
        </w:rPr>
        <w:t>9.对红十字事业做出显著贡献的集体、个人给予表彰奖励。</w:t>
      </w:r>
    </w:p>
    <w:p w14:paraId="7821A626">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组织机构及人员、资产等基本情况</w:t>
      </w:r>
      <w:r>
        <w:rPr>
          <w:rFonts w:hint="eastAsia" w:ascii="仿宋_GB2312" w:hAnsi="仿宋_GB2312" w:eastAsia="仿宋_GB2312" w:cs="仿宋_GB2312"/>
          <w:sz w:val="32"/>
          <w:szCs w:val="32"/>
          <w:lang w:val="en-US" w:eastAsia="zh-CN"/>
        </w:rPr>
        <w:t>:</w:t>
      </w:r>
    </w:p>
    <w:tbl>
      <w:tblPr>
        <w:tblStyle w:val="4"/>
        <w:tblW w:w="97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8"/>
        <w:gridCol w:w="1843"/>
        <w:gridCol w:w="2126"/>
        <w:gridCol w:w="3263"/>
      </w:tblGrid>
      <w:tr w14:paraId="7380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2498" w:type="dxa"/>
            <w:noWrap w:val="0"/>
            <w:vAlign w:val="center"/>
          </w:tcPr>
          <w:p w14:paraId="4D0F6FDC">
            <w:pPr>
              <w:spacing w:line="300" w:lineRule="exact"/>
              <w:jc w:val="center"/>
              <w:rPr>
                <w:rFonts w:hint="eastAsia" w:ascii="方正书宋_GBK" w:eastAsia="方正书宋_GBK"/>
                <w:b/>
              </w:rPr>
            </w:pPr>
            <w:r>
              <w:rPr>
                <w:rFonts w:hint="eastAsia" w:ascii="方正书宋_GBK" w:eastAsia="方正书宋_GBK"/>
                <w:b/>
              </w:rPr>
              <w:t>单位名称</w:t>
            </w:r>
          </w:p>
        </w:tc>
        <w:tc>
          <w:tcPr>
            <w:tcW w:w="1843" w:type="dxa"/>
            <w:noWrap w:val="0"/>
            <w:vAlign w:val="center"/>
          </w:tcPr>
          <w:p w14:paraId="790F4C54">
            <w:pPr>
              <w:spacing w:line="300" w:lineRule="exact"/>
              <w:jc w:val="center"/>
              <w:rPr>
                <w:rFonts w:hint="eastAsia" w:ascii="方正书宋_GBK" w:eastAsia="方正书宋_GBK"/>
                <w:b/>
              </w:rPr>
            </w:pPr>
            <w:r>
              <w:rPr>
                <w:rFonts w:hint="eastAsia" w:ascii="方正书宋_GBK" w:eastAsia="方正书宋_GBK"/>
                <w:b/>
              </w:rPr>
              <w:t>单位性质</w:t>
            </w:r>
          </w:p>
        </w:tc>
        <w:tc>
          <w:tcPr>
            <w:tcW w:w="2126" w:type="dxa"/>
            <w:noWrap w:val="0"/>
            <w:vAlign w:val="center"/>
          </w:tcPr>
          <w:p w14:paraId="13A4B481">
            <w:pPr>
              <w:spacing w:line="300" w:lineRule="exact"/>
              <w:jc w:val="center"/>
              <w:rPr>
                <w:rFonts w:hint="eastAsia" w:ascii="方正书宋_GBK" w:eastAsia="方正书宋_GBK"/>
                <w:b/>
              </w:rPr>
            </w:pPr>
            <w:r>
              <w:rPr>
                <w:rFonts w:hint="eastAsia" w:ascii="方正书宋_GBK" w:eastAsia="方正书宋_GBK"/>
                <w:b/>
              </w:rPr>
              <w:t>单位规格</w:t>
            </w:r>
          </w:p>
        </w:tc>
        <w:tc>
          <w:tcPr>
            <w:tcW w:w="3263" w:type="dxa"/>
            <w:noWrap w:val="0"/>
            <w:vAlign w:val="center"/>
          </w:tcPr>
          <w:p w14:paraId="5AD5CCA3">
            <w:pPr>
              <w:spacing w:line="300" w:lineRule="exact"/>
              <w:jc w:val="center"/>
              <w:rPr>
                <w:rFonts w:hint="eastAsia" w:ascii="方正书宋_GBK" w:eastAsia="方正书宋_GBK"/>
                <w:b/>
              </w:rPr>
            </w:pPr>
            <w:r>
              <w:rPr>
                <w:rFonts w:hint="eastAsia" w:ascii="方正书宋_GBK" w:eastAsia="方正书宋_GBK"/>
                <w:b/>
              </w:rPr>
              <w:t>经费保障形式</w:t>
            </w:r>
          </w:p>
        </w:tc>
      </w:tr>
      <w:tr w14:paraId="17AB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498" w:type="dxa"/>
            <w:noWrap w:val="0"/>
            <w:vAlign w:val="center"/>
          </w:tcPr>
          <w:p w14:paraId="79F87BE7">
            <w:pPr>
              <w:spacing w:line="300" w:lineRule="exact"/>
              <w:jc w:val="left"/>
              <w:rPr>
                <w:rFonts w:hint="eastAsia" w:ascii="方正书宋_GBK" w:eastAsia="方正书宋_GBK"/>
              </w:rPr>
            </w:pPr>
            <w:r>
              <w:rPr>
                <w:rFonts w:hint="eastAsia" w:ascii="方正书宋_GBK" w:eastAsia="方正书宋_GBK"/>
              </w:rPr>
              <w:t>元氏县红十字会本级</w:t>
            </w:r>
          </w:p>
        </w:tc>
        <w:tc>
          <w:tcPr>
            <w:tcW w:w="1843" w:type="dxa"/>
            <w:noWrap w:val="0"/>
            <w:vAlign w:val="center"/>
          </w:tcPr>
          <w:p w14:paraId="78E85A3C">
            <w:pPr>
              <w:spacing w:line="300" w:lineRule="exact"/>
              <w:jc w:val="center"/>
              <w:rPr>
                <w:rFonts w:hint="eastAsia" w:ascii="方正书宋_GBK" w:eastAsia="方正书宋_GBK"/>
              </w:rPr>
            </w:pPr>
            <w:r>
              <w:rPr>
                <w:rFonts w:hint="eastAsia" w:ascii="方正书宋_GBK" w:eastAsia="方正书宋_GBK"/>
              </w:rPr>
              <w:t>事业</w:t>
            </w:r>
          </w:p>
        </w:tc>
        <w:tc>
          <w:tcPr>
            <w:tcW w:w="2126" w:type="dxa"/>
            <w:noWrap w:val="0"/>
            <w:vAlign w:val="center"/>
          </w:tcPr>
          <w:p w14:paraId="273A7E6A">
            <w:pPr>
              <w:spacing w:line="300" w:lineRule="exact"/>
              <w:jc w:val="center"/>
              <w:rPr>
                <w:rFonts w:hint="eastAsia" w:ascii="方正书宋_GBK" w:eastAsia="方正书宋_GBK"/>
              </w:rPr>
            </w:pPr>
            <w:r>
              <w:rPr>
                <w:rFonts w:hint="eastAsia" w:ascii="方正书宋_GBK" w:eastAsia="方正书宋_GBK"/>
              </w:rPr>
              <w:t>正科级</w:t>
            </w:r>
          </w:p>
        </w:tc>
        <w:tc>
          <w:tcPr>
            <w:tcW w:w="3263" w:type="dxa"/>
            <w:noWrap w:val="0"/>
            <w:vAlign w:val="center"/>
          </w:tcPr>
          <w:p w14:paraId="0C4E61AE">
            <w:pPr>
              <w:spacing w:line="300" w:lineRule="exact"/>
              <w:jc w:val="center"/>
              <w:rPr>
                <w:rFonts w:hint="eastAsia" w:ascii="方正书宋_GBK" w:eastAsia="方正书宋_GBK"/>
              </w:rPr>
            </w:pPr>
            <w:r>
              <w:rPr>
                <w:rFonts w:hint="eastAsia" w:ascii="方正书宋_GBK" w:eastAsia="方正书宋_GBK"/>
              </w:rPr>
              <w:t>财政性资金基本保证</w:t>
            </w:r>
          </w:p>
        </w:tc>
      </w:tr>
    </w:tbl>
    <w:p w14:paraId="2AAA6720">
      <w:pPr>
        <w:adjustRightInd w:val="0"/>
        <w:snapToGrid w:val="0"/>
        <w:spacing w:line="560" w:lineRule="exact"/>
        <w:ind w:firstLine="640" w:firstLineChars="200"/>
        <w:rPr>
          <w:rFonts w:hint="eastAsia" w:ascii="仿宋_GB2312" w:hAnsi="仿宋_GB2312" w:eastAsia="仿宋_GB2312" w:cs="仿宋_GB2312"/>
          <w:sz w:val="32"/>
          <w:szCs w:val="32"/>
          <w:lang w:bidi="ar-SA"/>
        </w:rPr>
      </w:pPr>
      <w:r>
        <w:rPr>
          <w:rFonts w:hint="eastAsia" w:ascii="仿宋_GB2312" w:hAnsi="仿宋_GB2312" w:eastAsia="仿宋_GB2312" w:cs="仿宋_GB2312"/>
          <w:sz w:val="32"/>
          <w:szCs w:val="32"/>
          <w:lang w:eastAsia="zh-CN"/>
        </w:rPr>
        <w:t>我单位财政全额拨款的正科级事业单位，单位编制人数</w:t>
      </w:r>
      <w:r>
        <w:rPr>
          <w:rFonts w:hint="eastAsia" w:ascii="仿宋_GB2312" w:hAnsi="仿宋_GB2312" w:eastAsia="仿宋_GB2312" w:cs="仿宋_GB2312"/>
          <w:sz w:val="32"/>
          <w:szCs w:val="32"/>
          <w:lang w:val="en-US" w:eastAsia="zh-CN"/>
        </w:rPr>
        <w:t>3人。年末实有人数3人，较上年无增减变化。</w:t>
      </w:r>
    </w:p>
    <w:p w14:paraId="49615B65">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B58831E">
      <w:pPr>
        <w:numPr>
          <w:ilvl w:val="0"/>
          <w:numId w:val="0"/>
        </w:numPr>
        <w:adjustRightInd w:val="0"/>
        <w:snapToGrid w:val="0"/>
        <w:spacing w:line="560" w:lineRule="exact"/>
        <w:ind w:firstLine="640" w:firstLineChars="200"/>
        <w:rPr>
          <w:rFonts w:hint="eastAsia" w:ascii="楷体" w:hAnsi="楷体" w:eastAsia="仿宋_GB2312" w:cs="楷体_GB2312"/>
          <w:bCs/>
          <w:sz w:val="32"/>
          <w:szCs w:val="32"/>
          <w:lang w:val="en-US" w:eastAsia="zh-CN"/>
        </w:rPr>
      </w:pPr>
      <w:r>
        <w:rPr>
          <w:rFonts w:hint="eastAsia" w:ascii="仿宋_GB2312" w:eastAsia="仿宋_GB2312"/>
          <w:kern w:val="0"/>
          <w:sz w:val="32"/>
          <w:szCs w:val="32"/>
        </w:rPr>
        <w:t>202</w:t>
      </w:r>
      <w:r>
        <w:rPr>
          <w:rFonts w:hint="eastAsia" w:ascii="仿宋_GB2312" w:eastAsia="仿宋_GB2312"/>
          <w:kern w:val="0"/>
          <w:sz w:val="32"/>
          <w:szCs w:val="32"/>
          <w:lang w:val="en-US" w:eastAsia="zh-CN"/>
        </w:rPr>
        <w:t>5</w:t>
      </w:r>
      <w:r>
        <w:rPr>
          <w:rFonts w:hint="eastAsia" w:ascii="仿宋_GB2312" w:eastAsia="仿宋_GB2312"/>
          <w:kern w:val="0"/>
          <w:sz w:val="32"/>
          <w:szCs w:val="32"/>
        </w:rPr>
        <w:t>年我部门年初预算收入</w:t>
      </w:r>
      <w:r>
        <w:rPr>
          <w:rFonts w:hint="eastAsia" w:ascii="仿宋_GB2312" w:eastAsia="仿宋_GB2312"/>
          <w:color w:val="auto"/>
          <w:kern w:val="0"/>
          <w:sz w:val="32"/>
          <w:szCs w:val="32"/>
          <w:lang w:val="en-US" w:eastAsia="zh-CN"/>
        </w:rPr>
        <w:t>59.21</w:t>
      </w:r>
      <w:r>
        <w:rPr>
          <w:rFonts w:hint="eastAsia" w:ascii="仿宋_GB2312" w:eastAsia="仿宋_GB2312"/>
          <w:kern w:val="0"/>
          <w:sz w:val="32"/>
          <w:szCs w:val="32"/>
        </w:rPr>
        <w:t>万元，</w:t>
      </w:r>
      <w:r>
        <w:rPr>
          <w:rFonts w:hint="eastAsia" w:ascii="仿宋" w:eastAsia="仿宋" w:cs="仿宋"/>
          <w:sz w:val="32"/>
          <w:szCs w:val="32"/>
          <w:lang w:bidi="ar"/>
        </w:rPr>
        <w:t>其中一般公共预算收入</w:t>
      </w:r>
      <w:r>
        <w:rPr>
          <w:rFonts w:hint="eastAsia" w:ascii="仿宋_GB2312" w:eastAsia="仿宋_GB2312"/>
          <w:color w:val="auto"/>
          <w:kern w:val="0"/>
          <w:sz w:val="32"/>
          <w:szCs w:val="32"/>
          <w:lang w:val="en-US" w:eastAsia="zh-CN"/>
        </w:rPr>
        <w:t>59.21</w:t>
      </w:r>
      <w:r>
        <w:rPr>
          <w:rFonts w:hint="eastAsia" w:ascii="仿宋" w:eastAsia="仿宋" w:cs="仿宋"/>
          <w:sz w:val="32"/>
          <w:szCs w:val="32"/>
          <w:lang w:bidi="ar"/>
        </w:rPr>
        <w:t>万元，基金收入0万元</w:t>
      </w:r>
      <w:r>
        <w:rPr>
          <w:rFonts w:hint="eastAsia" w:ascii="仿宋" w:eastAsia="仿宋" w:cs="仿宋"/>
          <w:sz w:val="32"/>
          <w:szCs w:val="32"/>
          <w:lang w:eastAsia="zh-CN" w:bidi="ar"/>
        </w:rPr>
        <w:t>。</w:t>
      </w:r>
      <w:r>
        <w:rPr>
          <w:rFonts w:hint="eastAsia" w:ascii="仿宋" w:eastAsia="仿宋" w:cs="仿宋"/>
          <w:sz w:val="32"/>
          <w:szCs w:val="32"/>
          <w:lang w:bidi="ar"/>
        </w:rPr>
        <w:t>年度执行中一般公共预算收入</w:t>
      </w:r>
      <w:r>
        <w:rPr>
          <w:rFonts w:hint="eastAsia" w:ascii="仿宋_GB2312" w:eastAsia="仿宋_GB2312"/>
          <w:kern w:val="0"/>
          <w:sz w:val="32"/>
          <w:szCs w:val="32"/>
        </w:rPr>
        <w:t>支出调整为</w:t>
      </w:r>
      <w:r>
        <w:rPr>
          <w:rFonts w:hint="eastAsia" w:ascii="仿宋_GB2312" w:eastAsia="仿宋_GB2312"/>
          <w:kern w:val="0"/>
          <w:sz w:val="32"/>
          <w:szCs w:val="32"/>
          <w:lang w:val="en-US" w:eastAsia="zh-CN"/>
        </w:rPr>
        <w:t>52.01</w:t>
      </w:r>
      <w:r>
        <w:rPr>
          <w:rFonts w:hint="eastAsia" w:ascii="仿宋_GB2312" w:eastAsia="仿宋_GB2312"/>
          <w:kern w:val="0"/>
          <w:sz w:val="32"/>
          <w:szCs w:val="32"/>
        </w:rPr>
        <w:t>万元</w:t>
      </w:r>
      <w:r>
        <w:rPr>
          <w:rFonts w:hint="eastAsia" w:ascii="仿宋_GB2312" w:eastAsia="仿宋_GB2312"/>
          <w:kern w:val="0"/>
          <w:sz w:val="32"/>
          <w:szCs w:val="32"/>
          <w:lang w:eastAsia="zh-CN"/>
        </w:rPr>
        <w:t>，其中基本支出</w:t>
      </w:r>
      <w:r>
        <w:rPr>
          <w:rFonts w:hint="eastAsia" w:ascii="仿宋_GB2312" w:eastAsia="仿宋_GB2312"/>
          <w:kern w:val="0"/>
          <w:sz w:val="32"/>
          <w:szCs w:val="32"/>
          <w:lang w:val="en-US" w:eastAsia="zh-CN"/>
        </w:rPr>
        <w:t>45.39万元，项目支出7.2万元。</w:t>
      </w:r>
      <w:r>
        <w:rPr>
          <w:rFonts w:hint="eastAsia" w:ascii="仿宋_GB2312" w:eastAsia="仿宋_GB2312" w:cs="仿宋_GB2312"/>
          <w:sz w:val="32"/>
          <w:szCs w:val="32"/>
          <w:lang w:bidi="ar"/>
        </w:rPr>
        <w:t>主要是预算执行中根据人员及项目实际实施情况</w:t>
      </w:r>
      <w:r>
        <w:rPr>
          <w:rFonts w:hint="eastAsia" w:ascii="仿宋_GB2312" w:eastAsia="仿宋_GB2312" w:cs="仿宋_GB2312"/>
          <w:sz w:val="32"/>
          <w:szCs w:val="32"/>
          <w:lang w:eastAsia="zh-CN" w:bidi="ar"/>
        </w:rPr>
        <w:t>调整了</w:t>
      </w:r>
      <w:r>
        <w:rPr>
          <w:rFonts w:hint="eastAsia" w:ascii="仿宋_GB2312" w:eastAsia="仿宋_GB2312" w:cs="仿宋_GB2312"/>
          <w:sz w:val="32"/>
          <w:szCs w:val="32"/>
          <w:lang w:bidi="ar"/>
        </w:rPr>
        <w:t>金额</w:t>
      </w:r>
      <w:r>
        <w:rPr>
          <w:rFonts w:hint="eastAsia" w:ascii="仿宋_GB2312" w:eastAsia="仿宋_GB2312" w:cs="仿宋_GB2312"/>
          <w:sz w:val="32"/>
          <w:szCs w:val="32"/>
          <w:lang w:val="en-US" w:eastAsia="zh-CN" w:bidi="ar"/>
        </w:rPr>
        <w:t>.</w:t>
      </w:r>
    </w:p>
    <w:p w14:paraId="494A920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9E6344C">
      <w:pPr>
        <w:adjustRightInd w:val="0"/>
        <w:snapToGrid w:val="0"/>
        <w:spacing w:line="560" w:lineRule="exact"/>
        <w:ind w:left="0" w:firstLine="640" w:firstLineChars="200"/>
        <w:rPr>
          <w:rFonts w:hint="eastAsia" w:ascii="仿宋_GB2312" w:eastAsia="仿宋_GB2312" w:cs="DengXian-Regular"/>
          <w:kern w:val="0"/>
          <w:sz w:val="32"/>
          <w:szCs w:val="32"/>
          <w:lang w:bidi="ar-SA"/>
        </w:rPr>
      </w:pPr>
      <w:r>
        <w:rPr>
          <w:rFonts w:hint="eastAsia" w:ascii="仿宋_GB2312" w:eastAsia="仿宋_GB2312" w:cs="DengXian-Regular"/>
          <w:kern w:val="0"/>
          <w:sz w:val="32"/>
          <w:szCs w:val="32"/>
          <w:lang w:val="en-US" w:eastAsia="zh-CN" w:bidi="ar-SA"/>
        </w:rPr>
        <w:t>1.</w:t>
      </w:r>
      <w:r>
        <w:rPr>
          <w:rFonts w:hint="eastAsia" w:ascii="仿宋_GB2312" w:eastAsia="仿宋_GB2312" w:cs="DengXian-Regular"/>
          <w:kern w:val="0"/>
          <w:sz w:val="32"/>
          <w:szCs w:val="32"/>
          <w:lang w:bidi="ar-SA"/>
        </w:rPr>
        <w:t>建立健全应急救援体系，增强备灾救灾能力。</w:t>
      </w:r>
    </w:p>
    <w:p w14:paraId="09341D68">
      <w:pPr>
        <w:adjustRightInd w:val="0"/>
        <w:snapToGrid w:val="0"/>
        <w:spacing w:line="560" w:lineRule="exact"/>
        <w:ind w:left="0" w:firstLine="640" w:firstLineChars="200"/>
        <w:rPr>
          <w:rFonts w:hint="eastAsia" w:ascii="仿宋_GB2312" w:eastAsia="仿宋_GB2312" w:cs="DengXian-Regular"/>
          <w:kern w:val="0"/>
          <w:sz w:val="32"/>
          <w:szCs w:val="32"/>
          <w:lang w:bidi="ar-SA"/>
        </w:rPr>
      </w:pPr>
      <w:r>
        <w:rPr>
          <w:rFonts w:hint="eastAsia" w:ascii="仿宋_GB2312" w:eastAsia="仿宋_GB2312" w:cs="DengXian-Regular"/>
          <w:kern w:val="0"/>
          <w:sz w:val="32"/>
          <w:szCs w:val="32"/>
          <w:lang w:bidi="ar-SA"/>
        </w:rPr>
        <w:t>绩效目标：增强防灾救灾能力，完成救灾及应急救援任务。</w:t>
      </w:r>
    </w:p>
    <w:p w14:paraId="79341620">
      <w:pPr>
        <w:adjustRightInd w:val="0"/>
        <w:snapToGrid w:val="0"/>
        <w:spacing w:line="560" w:lineRule="exact"/>
        <w:ind w:left="0" w:firstLine="640" w:firstLineChars="200"/>
        <w:rPr>
          <w:rFonts w:hint="eastAsia" w:ascii="仿宋_GB2312" w:eastAsia="仿宋_GB2312" w:cs="DengXian-Regular"/>
          <w:kern w:val="0"/>
          <w:sz w:val="32"/>
          <w:szCs w:val="32"/>
          <w:lang w:bidi="ar-SA"/>
        </w:rPr>
      </w:pPr>
      <w:r>
        <w:rPr>
          <w:rFonts w:hint="eastAsia" w:ascii="仿宋_GB2312" w:eastAsia="仿宋_GB2312" w:cs="DengXian-Regular"/>
          <w:kern w:val="0"/>
          <w:sz w:val="32"/>
          <w:szCs w:val="32"/>
          <w:lang w:bidi="ar-SA"/>
        </w:rPr>
        <w:t>绩效指标：完成防灾救灾物资储备，维护物资管理的安全、质量，完好率达90%，救助率达到98%。</w:t>
      </w:r>
    </w:p>
    <w:p w14:paraId="2C3F3A97">
      <w:pPr>
        <w:adjustRightInd w:val="0"/>
        <w:snapToGrid w:val="0"/>
        <w:spacing w:line="560" w:lineRule="exact"/>
        <w:ind w:left="0" w:firstLine="640" w:firstLineChars="200"/>
        <w:rPr>
          <w:rFonts w:hint="eastAsia" w:ascii="仿宋_GB2312" w:eastAsia="仿宋_GB2312" w:cs="DengXian-Regular"/>
          <w:kern w:val="0"/>
          <w:sz w:val="32"/>
          <w:szCs w:val="32"/>
          <w:lang w:bidi="ar-SA"/>
        </w:rPr>
      </w:pPr>
      <w:r>
        <w:rPr>
          <w:rFonts w:hint="eastAsia" w:ascii="仿宋_GB2312" w:eastAsia="仿宋_GB2312" w:cs="DengXian-Regular"/>
          <w:kern w:val="0"/>
          <w:sz w:val="32"/>
          <w:szCs w:val="32"/>
          <w:lang w:val="en-US" w:eastAsia="zh-CN" w:bidi="ar-SA"/>
        </w:rPr>
        <w:t>2.</w:t>
      </w:r>
      <w:r>
        <w:rPr>
          <w:rFonts w:hint="eastAsia" w:ascii="仿宋_GB2312" w:eastAsia="仿宋_GB2312" w:cs="DengXian-Regular"/>
          <w:kern w:val="0"/>
          <w:sz w:val="32"/>
          <w:szCs w:val="32"/>
          <w:lang w:bidi="ar-SA"/>
        </w:rPr>
        <w:t>建立红十字应急救护培训长效机制。</w:t>
      </w:r>
    </w:p>
    <w:p w14:paraId="092FB1A2">
      <w:pPr>
        <w:adjustRightInd w:val="0"/>
        <w:snapToGrid w:val="0"/>
        <w:spacing w:line="560" w:lineRule="exact"/>
        <w:ind w:left="0" w:firstLine="640" w:firstLineChars="200"/>
        <w:rPr>
          <w:rFonts w:hint="eastAsia" w:ascii="仿宋_GB2312" w:eastAsia="仿宋_GB2312" w:cs="DengXian-Regular"/>
          <w:kern w:val="0"/>
          <w:sz w:val="32"/>
          <w:szCs w:val="32"/>
          <w:lang w:bidi="ar-SA"/>
        </w:rPr>
      </w:pPr>
      <w:r>
        <w:rPr>
          <w:rFonts w:hint="eastAsia" w:ascii="仿宋_GB2312" w:eastAsia="仿宋_GB2312" w:cs="DengXian-Regular"/>
          <w:kern w:val="0"/>
          <w:sz w:val="32"/>
          <w:szCs w:val="32"/>
          <w:lang w:bidi="ar-SA"/>
        </w:rPr>
        <w:t>绩效目标：加强我县红十字应急救护师资队伍</w:t>
      </w:r>
      <w:bookmarkStart w:id="0" w:name="_GoBack"/>
      <w:bookmarkEnd w:id="0"/>
      <w:r>
        <w:rPr>
          <w:rFonts w:hint="eastAsia" w:ascii="仿宋_GB2312" w:eastAsia="仿宋_GB2312" w:cs="DengXian-Regular"/>
          <w:kern w:val="0"/>
          <w:sz w:val="32"/>
          <w:szCs w:val="32"/>
          <w:lang w:bidi="ar-SA"/>
        </w:rPr>
        <w:t>建设，扩大应急救护知识普及面。</w:t>
      </w:r>
    </w:p>
    <w:p w14:paraId="13D4C1A3">
      <w:pPr>
        <w:adjustRightInd w:val="0"/>
        <w:snapToGrid w:val="0"/>
        <w:spacing w:line="560" w:lineRule="exact"/>
        <w:ind w:left="0" w:firstLine="640" w:firstLineChars="200"/>
        <w:rPr>
          <w:rFonts w:hint="eastAsia" w:ascii="仿宋_GB2312" w:eastAsia="仿宋_GB2312" w:cs="DengXian-Regular"/>
          <w:kern w:val="0"/>
          <w:sz w:val="32"/>
          <w:szCs w:val="32"/>
          <w:lang w:bidi="ar-SA"/>
        </w:rPr>
      </w:pPr>
      <w:r>
        <w:rPr>
          <w:rFonts w:hint="eastAsia" w:ascii="仿宋_GB2312" w:eastAsia="仿宋_GB2312" w:cs="DengXian-Regular"/>
          <w:kern w:val="0"/>
          <w:sz w:val="32"/>
          <w:szCs w:val="32"/>
          <w:lang w:bidi="ar-SA"/>
        </w:rPr>
        <w:t>绩效指标：举办应急救护</w:t>
      </w:r>
      <w:r>
        <w:rPr>
          <w:rFonts w:hint="eastAsia" w:ascii="仿宋_GB2312" w:eastAsia="仿宋_GB2312" w:cs="DengXian-Regular"/>
          <w:kern w:val="0"/>
          <w:sz w:val="32"/>
          <w:szCs w:val="32"/>
          <w:lang w:eastAsia="zh-CN" w:bidi="ar-SA"/>
        </w:rPr>
        <w:t>员证</w:t>
      </w:r>
      <w:r>
        <w:rPr>
          <w:rFonts w:hint="eastAsia" w:ascii="仿宋_GB2312" w:eastAsia="仿宋_GB2312" w:cs="DengXian-Regular"/>
          <w:kern w:val="0"/>
          <w:sz w:val="32"/>
          <w:szCs w:val="32"/>
          <w:lang w:bidi="ar-SA"/>
        </w:rPr>
        <w:t>培训，普及应急救护知识技能</w:t>
      </w:r>
      <w:r>
        <w:rPr>
          <w:rFonts w:hint="eastAsia" w:ascii="仿宋_GB2312" w:eastAsia="仿宋_GB2312" w:cs="DengXian-Regular"/>
          <w:kern w:val="0"/>
          <w:sz w:val="32"/>
          <w:szCs w:val="32"/>
          <w:lang w:eastAsia="zh-CN" w:bidi="ar-SA"/>
        </w:rPr>
        <w:t>，开展应急救护培训</w:t>
      </w:r>
      <w:r>
        <w:rPr>
          <w:rFonts w:hint="eastAsia" w:ascii="仿宋_GB2312" w:eastAsia="仿宋_GB2312" w:cs="DengXian-Regular"/>
          <w:kern w:val="0"/>
          <w:sz w:val="32"/>
          <w:szCs w:val="32"/>
          <w:lang w:bidi="ar-SA"/>
        </w:rPr>
        <w:t>。</w:t>
      </w:r>
    </w:p>
    <w:p w14:paraId="454B6067">
      <w:pPr>
        <w:adjustRightInd w:val="0"/>
        <w:snapToGrid w:val="0"/>
        <w:spacing w:line="560" w:lineRule="exact"/>
        <w:ind w:left="0" w:firstLine="640" w:firstLineChars="200"/>
        <w:rPr>
          <w:rFonts w:hint="eastAsia" w:ascii="仿宋_GB2312" w:eastAsia="仿宋_GB2312" w:cs="DengXian-Regular"/>
          <w:kern w:val="0"/>
          <w:sz w:val="32"/>
          <w:szCs w:val="32"/>
          <w:lang w:bidi="ar-SA"/>
        </w:rPr>
      </w:pPr>
      <w:r>
        <w:rPr>
          <w:rFonts w:hint="eastAsia" w:ascii="仿宋_GB2312" w:eastAsia="仿宋_GB2312" w:cs="DengXian-Regular"/>
          <w:kern w:val="0"/>
          <w:sz w:val="32"/>
          <w:szCs w:val="32"/>
          <w:lang w:val="en-US" w:eastAsia="zh-CN" w:bidi="ar-SA"/>
        </w:rPr>
        <w:t>3.</w:t>
      </w:r>
      <w:r>
        <w:rPr>
          <w:rFonts w:hint="eastAsia" w:ascii="仿宋_GB2312" w:eastAsia="仿宋_GB2312" w:cs="DengXian-Regular"/>
          <w:kern w:val="0"/>
          <w:sz w:val="32"/>
          <w:szCs w:val="32"/>
          <w:lang w:bidi="ar-SA"/>
        </w:rPr>
        <w:t>依法参与无偿献血、人体器官捐献、造血干细胞移植、疫情防控等宣传工作。</w:t>
      </w:r>
    </w:p>
    <w:p w14:paraId="76CA3AE8">
      <w:pPr>
        <w:adjustRightInd w:val="0"/>
        <w:snapToGrid w:val="0"/>
        <w:spacing w:line="560" w:lineRule="exact"/>
        <w:ind w:left="0" w:firstLine="640" w:firstLineChars="200"/>
        <w:rPr>
          <w:rFonts w:hint="eastAsia" w:ascii="仿宋_GB2312" w:eastAsia="仿宋_GB2312" w:cs="DengXian-Regular"/>
          <w:kern w:val="0"/>
          <w:sz w:val="32"/>
          <w:szCs w:val="32"/>
          <w:lang w:bidi="ar-SA"/>
        </w:rPr>
      </w:pPr>
      <w:r>
        <w:rPr>
          <w:rFonts w:hint="eastAsia" w:ascii="仿宋_GB2312" w:eastAsia="仿宋_GB2312" w:cs="DengXian-Regular"/>
          <w:kern w:val="0"/>
          <w:sz w:val="32"/>
          <w:szCs w:val="32"/>
          <w:lang w:bidi="ar-SA"/>
        </w:rPr>
        <w:t>绩效目标：依法参与、无偿献血遗体和人体器官捐献造血干细胞移植和疫情防控等宣传工作。</w:t>
      </w:r>
    </w:p>
    <w:p w14:paraId="1FCF9E4E">
      <w:pPr>
        <w:adjustRightInd w:val="0"/>
        <w:snapToGrid w:val="0"/>
        <w:spacing w:line="560" w:lineRule="exact"/>
        <w:ind w:firstLine="640" w:firstLineChars="200"/>
        <w:rPr>
          <w:rFonts w:hint="default" w:ascii="仿宋_GB2312" w:eastAsia="仿宋_GB2312" w:cs="DengXian-Regular"/>
          <w:kern w:val="0"/>
          <w:sz w:val="32"/>
          <w:szCs w:val="32"/>
          <w:lang w:val="en-US" w:eastAsia="zh-CN" w:bidi="ar-SA"/>
        </w:rPr>
      </w:pPr>
      <w:r>
        <w:rPr>
          <w:rFonts w:hint="eastAsia" w:ascii="仿宋_GB2312" w:eastAsia="仿宋_GB2312" w:cs="DengXian-Regular"/>
          <w:kern w:val="0"/>
          <w:sz w:val="32"/>
          <w:szCs w:val="32"/>
          <w:lang w:bidi="ar-SA"/>
        </w:rPr>
        <w:t>绩效指标：印刷</w:t>
      </w:r>
      <w:r>
        <w:rPr>
          <w:rFonts w:hint="eastAsia" w:ascii="仿宋_GB2312" w:eastAsia="仿宋_GB2312" w:cs="DengXian-Regular"/>
          <w:kern w:val="0"/>
          <w:sz w:val="32"/>
          <w:szCs w:val="32"/>
          <w:lang w:eastAsia="zh-CN" w:bidi="ar-SA"/>
        </w:rPr>
        <w:t>发放</w:t>
      </w:r>
      <w:r>
        <w:rPr>
          <w:rFonts w:hint="eastAsia" w:ascii="仿宋_GB2312" w:eastAsia="仿宋_GB2312" w:cs="DengXian-Regular"/>
          <w:kern w:val="0"/>
          <w:sz w:val="32"/>
          <w:szCs w:val="32"/>
          <w:lang w:bidi="ar-SA"/>
        </w:rPr>
        <w:t>无偿献血遗体和人体器官捐献造血干细胞移植资料</w:t>
      </w:r>
      <w:r>
        <w:rPr>
          <w:rFonts w:hint="eastAsia" w:ascii="仿宋_GB2312" w:eastAsia="仿宋_GB2312" w:cs="DengXian-Regular"/>
          <w:kern w:val="0"/>
          <w:sz w:val="32"/>
          <w:szCs w:val="32"/>
          <w:lang w:val="en-US" w:eastAsia="zh-CN" w:bidi="ar-SA"/>
        </w:rPr>
        <w:t>4</w:t>
      </w:r>
      <w:r>
        <w:rPr>
          <w:rFonts w:hint="eastAsia" w:ascii="仿宋_GB2312" w:eastAsia="仿宋_GB2312" w:cs="DengXian-Regular"/>
          <w:kern w:val="0"/>
          <w:sz w:val="32"/>
          <w:szCs w:val="32"/>
          <w:lang w:bidi="ar-SA"/>
        </w:rPr>
        <w:t>000份，开展公益讲座</w:t>
      </w:r>
      <w:r>
        <w:rPr>
          <w:rFonts w:hint="eastAsia" w:ascii="仿宋_GB2312" w:eastAsia="仿宋_GB2312" w:cs="DengXian-Regular"/>
          <w:kern w:val="0"/>
          <w:sz w:val="32"/>
          <w:szCs w:val="32"/>
          <w:lang w:val="en-US" w:eastAsia="zh-CN" w:bidi="ar-SA"/>
        </w:rPr>
        <w:t>4</w:t>
      </w:r>
      <w:r>
        <w:rPr>
          <w:rFonts w:hint="eastAsia" w:ascii="仿宋_GB2312" w:eastAsia="仿宋_GB2312" w:cs="DengXian-Regular"/>
          <w:kern w:val="0"/>
          <w:sz w:val="32"/>
          <w:szCs w:val="32"/>
          <w:lang w:bidi="ar-SA"/>
        </w:rPr>
        <w:t>次。</w:t>
      </w:r>
    </w:p>
    <w:p w14:paraId="780CEE8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D5C6C7C">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14:paraId="43AE6398">
      <w:pPr>
        <w:keepNext w:val="0"/>
        <w:keepLines w:val="0"/>
        <w:pageBreakBefore w:val="0"/>
        <w:widowControl w:val="0"/>
        <w:kinsoku/>
        <w:wordWrap/>
        <w:overflowPunct/>
        <w:topLinePunct w:val="0"/>
        <w:autoSpaceDE/>
        <w:autoSpaceDN/>
        <w:bidi w:val="0"/>
        <w:spacing w:line="360" w:lineRule="auto"/>
        <w:textAlignment w:val="auto"/>
        <w:rPr>
          <w:rFonts w:hint="eastAsia" w:ascii="仿宋_GB2312" w:eastAsia="仿宋_GB2312" w:cs="DengXian-Regular"/>
          <w:kern w:val="0"/>
          <w:sz w:val="32"/>
          <w:szCs w:val="32"/>
          <w:lang w:bidi="ar-SA"/>
        </w:rPr>
      </w:pPr>
      <w:r>
        <w:rPr>
          <w:rFonts w:hint="eastAsia" w:ascii="仿宋" w:hAnsi="仿宋" w:eastAsia="仿宋"/>
          <w:sz w:val="32"/>
          <w:szCs w:val="32"/>
        </w:rPr>
        <w:t xml:space="preserve">     </w:t>
      </w:r>
      <w:r>
        <w:rPr>
          <w:rFonts w:hint="eastAsia" w:ascii="仿宋_GB2312" w:eastAsia="仿宋_GB2312" w:cs="DengXian-Regular"/>
          <w:kern w:val="0"/>
          <w:sz w:val="32"/>
          <w:szCs w:val="32"/>
          <w:lang w:eastAsia="zh-CN" w:bidi="ar-SA"/>
        </w:rPr>
        <w:t>明确评价的目的，确定评价内容的方向，认真梳理执行要点，制定工作方案，材料收集工作围绕绩效评价指标体系开展，评价要全面，合理，合规。</w:t>
      </w:r>
    </w:p>
    <w:p w14:paraId="1D7BC2A4">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A2F32F4">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eastAsia="仿宋_GB2312" w:cs="DengXian-Regular"/>
          <w:kern w:val="0"/>
          <w:sz w:val="32"/>
          <w:szCs w:val="32"/>
          <w:lang w:eastAsia="zh-CN" w:bidi="ar-SA"/>
        </w:rPr>
      </w:pPr>
      <w:r>
        <w:rPr>
          <w:rFonts w:hint="eastAsia" w:ascii="仿宋_GB2312" w:eastAsia="仿宋_GB2312" w:cs="DengXian-Regular"/>
          <w:kern w:val="0"/>
          <w:sz w:val="32"/>
          <w:szCs w:val="32"/>
          <w:lang w:eastAsia="zh-CN" w:bidi="ar-SA"/>
        </w:rPr>
        <w:t>评价小组采用定性分析与定量分析相结合的方法，从预算管理、预算执行、专项资金使用及生产效益等方面，对该项目进行了综合评价，完成了《部门202</w:t>
      </w:r>
      <w:r>
        <w:rPr>
          <w:rFonts w:hint="eastAsia" w:ascii="仿宋_GB2312" w:eastAsia="仿宋_GB2312" w:cs="DengXian-Regular"/>
          <w:kern w:val="0"/>
          <w:sz w:val="32"/>
          <w:szCs w:val="32"/>
          <w:lang w:val="en-US" w:eastAsia="zh-CN" w:bidi="ar-SA"/>
        </w:rPr>
        <w:t>5</w:t>
      </w:r>
      <w:r>
        <w:rPr>
          <w:rFonts w:hint="eastAsia" w:ascii="仿宋_GB2312" w:eastAsia="仿宋_GB2312" w:cs="DengXian-Regular"/>
          <w:kern w:val="0"/>
          <w:sz w:val="32"/>
          <w:szCs w:val="32"/>
          <w:lang w:eastAsia="zh-CN" w:bidi="ar-SA"/>
        </w:rPr>
        <w:t>年度整体支出绩效自评报告》，形成了绩效评价报告。</w:t>
      </w:r>
    </w:p>
    <w:p w14:paraId="36BCFC0E">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FD96175">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58B33A6">
      <w:pPr>
        <w:spacing w:line="560" w:lineRule="exact"/>
        <w:ind w:firstLine="800" w:firstLineChars="250"/>
        <w:rPr>
          <w:rFonts w:ascii="仿宋" w:hAnsi="仿宋" w:eastAsia="仿宋"/>
          <w:sz w:val="32"/>
          <w:szCs w:val="32"/>
        </w:rPr>
      </w:pPr>
      <w:r>
        <w:rPr>
          <w:rFonts w:hint="eastAsia" w:ascii="仿宋_GB2312" w:hAnsi="仿宋_GB2312" w:eastAsia="仿宋_GB2312" w:cs="仿宋_GB2312"/>
          <w:sz w:val="32"/>
          <w:szCs w:val="32"/>
          <w:lang w:bidi="ar-SA"/>
        </w:rPr>
        <w:t>元氏县红十字会认真贯彻落实县委、党委和上级红十字会的重要指示精神，不忘初心、牢记使命，紧紧围绕“创新、解难、惠民”，围绕红十字会核心业务，将有限财力用到促进我县红十字事业持续、协调、健康发展的关键环节。一是建立红十字应急救护培训长效机制，开展应急救护知识的宣传、普及、培训。二是开展自然灾害的救助及突发事件的应急救援演练，增强社会防灾减灾意识和自救互救能力。三是积极推动红十字基层组织建设，完善无偿献血和捐赠造血干细胞协同工作机制、开展无偿献血的宣传推动工作。志愿服务稳步发展，充分发挥红十字志愿者队伍参与红十字事业的积极作用，开展符合红十字宗旨和有益青少年身心健康的志愿服务活动。加强人道传播，宣传红十字文化，提升精神文明程度和推动文化大发展大繁荣中的积极作用，保障红十字事业健康发展，扩大红十字会的影响力</w:t>
      </w:r>
      <w:r>
        <w:rPr>
          <w:rFonts w:hint="eastAsia" w:ascii="仿宋" w:hAnsi="仿宋" w:eastAsia="仿宋"/>
          <w:sz w:val="32"/>
          <w:szCs w:val="32"/>
        </w:rPr>
        <w:t>。</w:t>
      </w:r>
    </w:p>
    <w:p w14:paraId="72D0A1F6">
      <w:pPr>
        <w:spacing w:line="560" w:lineRule="exact"/>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388E3400">
      <w:pPr>
        <w:spacing w:line="560" w:lineRule="exact"/>
        <w:ind w:firstLine="800" w:firstLineChars="250"/>
        <w:rPr>
          <w:rFonts w:ascii="仿宋" w:hAnsi="仿宋" w:eastAsia="仿宋"/>
          <w:sz w:val="32"/>
          <w:szCs w:val="32"/>
        </w:rPr>
      </w:pPr>
      <w:r>
        <w:rPr>
          <w:rFonts w:hint="eastAsia" w:ascii="仿宋_GB2312" w:hAnsi="仿宋_GB2312" w:eastAsia="仿宋_GB2312" w:cs="仿宋_GB2312"/>
          <w:sz w:val="32"/>
          <w:szCs w:val="32"/>
          <w:lang w:val="en-US" w:eastAsia="zh-CN" w:bidi="ar-SA"/>
        </w:rPr>
        <w:t>2025年红十字会四个</w:t>
      </w:r>
      <w:r>
        <w:rPr>
          <w:rFonts w:hint="eastAsia" w:ascii="仿宋_GB2312" w:hAnsi="仿宋_GB2312" w:eastAsia="仿宋_GB2312" w:cs="仿宋_GB2312"/>
          <w:sz w:val="32"/>
          <w:szCs w:val="32"/>
          <w:lang w:bidi="ar-SA"/>
        </w:rPr>
        <w:t>项目的</w:t>
      </w:r>
      <w:r>
        <w:rPr>
          <w:rFonts w:hint="eastAsia" w:ascii="仿宋_GB2312" w:hAnsi="仿宋_GB2312" w:eastAsia="仿宋_GB2312" w:cs="仿宋_GB2312"/>
          <w:sz w:val="32"/>
          <w:szCs w:val="32"/>
          <w:lang w:eastAsia="zh-CN" w:bidi="ar-SA"/>
        </w:rPr>
        <w:t>绩效目标、指标中数量、时效、成本效益等方面完成率都平均达到</w:t>
      </w:r>
      <w:r>
        <w:rPr>
          <w:rFonts w:hint="eastAsia" w:ascii="仿宋_GB2312" w:hAnsi="仿宋_GB2312" w:eastAsia="仿宋_GB2312" w:cs="仿宋_GB2312"/>
          <w:sz w:val="32"/>
          <w:szCs w:val="32"/>
          <w:lang w:val="en-US" w:eastAsia="zh-CN" w:bidi="ar-SA"/>
        </w:rPr>
        <w:t>100%。</w:t>
      </w:r>
    </w:p>
    <w:p w14:paraId="094412B4">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E0505F9">
      <w:pPr>
        <w:spacing w:line="560" w:lineRule="exact"/>
        <w:ind w:firstLine="640" w:firstLineChars="200"/>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根据红十字会职责定位和各项工作履职情况进行综合评价，得出总得分为100分，得出综合绩效评价等级为优秀。</w:t>
      </w:r>
    </w:p>
    <w:p w14:paraId="516F95A0">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43F3AFA">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04B28641">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lang w:val="en-US" w:eastAsia="zh-CN"/>
        </w:rPr>
        <w:t xml:space="preserve">     无。</w:t>
      </w:r>
    </w:p>
    <w:p w14:paraId="6D8F32D4">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13D5FC71">
      <w:pPr>
        <w:numPr>
          <w:ilvl w:val="0"/>
          <w:numId w:val="0"/>
        </w:numPr>
        <w:spacing w:line="560" w:lineRule="exact"/>
        <w:ind w:leftChars="200"/>
        <w:rPr>
          <w:rFonts w:hint="default" w:ascii="楷体" w:hAnsi="楷体" w:eastAsia="楷体"/>
          <w:bCs/>
          <w:sz w:val="32"/>
          <w:szCs w:val="32"/>
          <w:lang w:val="en-US" w:eastAsia="zh-CN"/>
        </w:rPr>
      </w:pPr>
      <w:r>
        <w:rPr>
          <w:rFonts w:hint="eastAsia" w:ascii="楷体" w:hAnsi="楷体" w:eastAsia="楷体"/>
          <w:bCs/>
          <w:sz w:val="32"/>
          <w:szCs w:val="32"/>
          <w:lang w:val="en-US" w:eastAsia="zh-CN"/>
        </w:rPr>
        <w:t xml:space="preserve">        无。</w:t>
      </w:r>
    </w:p>
    <w:p w14:paraId="20E3B64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7BF99656">
      <w:pPr>
        <w:adjustRightInd w:val="0"/>
        <w:snapToGrid w:val="0"/>
        <w:spacing w:line="560" w:lineRule="exact"/>
        <w:ind w:left="0" w:firstLine="1124" w:firstLineChars="350"/>
        <w:rPr>
          <w:rFonts w:hint="eastAsia" w:ascii="仿宋_GB2312" w:eastAsia="仿宋_GB2312" w:cs="仿宋_GB2312"/>
          <w:b/>
          <w:bCs/>
          <w:sz w:val="32"/>
          <w:szCs w:val="32"/>
          <w:lang w:bidi="ar-SA"/>
        </w:rPr>
      </w:pPr>
      <w:r>
        <w:rPr>
          <w:rFonts w:hint="eastAsia" w:ascii="仿宋_GB2312" w:eastAsia="仿宋_GB2312" w:cs="仿宋_GB2312"/>
          <w:b/>
          <w:bCs/>
          <w:sz w:val="32"/>
          <w:szCs w:val="32"/>
          <w:lang w:bidi="ar-SA"/>
        </w:rPr>
        <w:t>姓  名         工作单位及职务</w:t>
      </w:r>
    </w:p>
    <w:p w14:paraId="0E98CED2">
      <w:pPr>
        <w:rPr>
          <w:rFonts w:hint="eastAsia" w:ascii="仿宋_GB2312" w:eastAsia="仿宋_GB2312" w:cs="仿宋_GB2312"/>
          <w:sz w:val="32"/>
          <w:szCs w:val="32"/>
          <w:lang w:bidi="ar-SA"/>
        </w:rPr>
      </w:pPr>
      <w:r>
        <w:rPr>
          <w:rFonts w:hint="eastAsia" w:ascii="黑体" w:eastAsia="黑体"/>
          <w:sz w:val="32"/>
          <w:szCs w:val="32"/>
        </w:rPr>
        <w:t xml:space="preserve">  </w:t>
      </w:r>
      <w:r>
        <w:rPr>
          <w:rFonts w:hint="eastAsia" w:ascii="仿宋_GB2312" w:eastAsia="仿宋_GB2312" w:cs="仿宋_GB2312"/>
          <w:sz w:val="32"/>
          <w:szCs w:val="32"/>
          <w:lang w:bidi="ar-SA"/>
        </w:rPr>
        <w:t xml:space="preserve"> </w:t>
      </w:r>
      <w:r>
        <w:rPr>
          <w:rFonts w:hint="eastAsia" w:ascii="仿宋_GB2312" w:eastAsia="仿宋_GB2312" w:cs="仿宋_GB2312"/>
          <w:sz w:val="32"/>
          <w:szCs w:val="32"/>
          <w:lang w:val="en-US" w:eastAsia="zh-CN" w:bidi="ar-SA"/>
        </w:rPr>
        <w:t xml:space="preserve">   </w:t>
      </w:r>
      <w:r>
        <w:rPr>
          <w:rFonts w:hint="eastAsia" w:ascii="仿宋_GB2312" w:eastAsia="仿宋_GB2312" w:cs="仿宋_GB2312"/>
          <w:sz w:val="32"/>
          <w:szCs w:val="32"/>
          <w:lang w:eastAsia="zh-CN" w:bidi="ar-SA"/>
        </w:rPr>
        <w:t>杨永辉</w:t>
      </w:r>
      <w:r>
        <w:rPr>
          <w:rFonts w:hint="eastAsia" w:ascii="仿宋_GB2312" w:eastAsia="仿宋_GB2312" w:cs="仿宋_GB2312"/>
          <w:sz w:val="32"/>
          <w:szCs w:val="32"/>
          <w:lang w:bidi="ar-SA"/>
        </w:rPr>
        <w:t xml:space="preserve">        </w:t>
      </w:r>
      <w:r>
        <w:rPr>
          <w:rFonts w:hint="eastAsia" w:ascii="仿宋_GB2312" w:eastAsia="仿宋_GB2312" w:cs="仿宋_GB2312"/>
          <w:sz w:val="32"/>
          <w:szCs w:val="32"/>
          <w:lang w:val="en-US" w:eastAsia="zh-CN" w:bidi="ar-SA"/>
        </w:rPr>
        <w:t xml:space="preserve"> </w:t>
      </w:r>
      <w:r>
        <w:rPr>
          <w:rFonts w:hint="eastAsia" w:ascii="仿宋_GB2312" w:eastAsia="仿宋_GB2312" w:cs="仿宋_GB2312"/>
          <w:sz w:val="32"/>
          <w:szCs w:val="32"/>
          <w:lang w:bidi="ar-SA"/>
        </w:rPr>
        <w:t xml:space="preserve">红十字会常务副会长 </w:t>
      </w:r>
    </w:p>
    <w:p w14:paraId="2A2F5F3D">
      <w:pPr>
        <w:ind w:firstLine="960" w:firstLineChars="300"/>
        <w:rPr>
          <w:rFonts w:hint="eastAsia" w:ascii="仿宋_GB2312" w:eastAsia="仿宋_GB2312" w:cs="仿宋_GB2312"/>
          <w:sz w:val="32"/>
          <w:szCs w:val="32"/>
          <w:lang w:bidi="ar-SA"/>
        </w:rPr>
      </w:pPr>
      <w:r>
        <w:rPr>
          <w:rFonts w:hint="eastAsia" w:ascii="仿宋_GB2312" w:eastAsia="仿宋_GB2312" w:cs="仿宋_GB2312"/>
          <w:sz w:val="32"/>
          <w:szCs w:val="32"/>
          <w:lang w:bidi="ar-SA"/>
        </w:rPr>
        <w:t xml:space="preserve">王月萌        </w:t>
      </w:r>
      <w:r>
        <w:rPr>
          <w:rFonts w:hint="eastAsia" w:ascii="仿宋_GB2312" w:eastAsia="仿宋_GB2312" w:cs="仿宋_GB2312"/>
          <w:sz w:val="32"/>
          <w:szCs w:val="32"/>
          <w:lang w:val="en-US" w:eastAsia="zh-CN" w:bidi="ar-SA"/>
        </w:rPr>
        <w:t xml:space="preserve"> </w:t>
      </w:r>
      <w:r>
        <w:rPr>
          <w:rFonts w:hint="eastAsia" w:ascii="仿宋_GB2312" w:eastAsia="仿宋_GB2312" w:cs="仿宋_GB2312"/>
          <w:sz w:val="32"/>
          <w:szCs w:val="32"/>
          <w:lang w:bidi="ar-SA"/>
        </w:rPr>
        <w:t>红十字会工作人员</w:t>
      </w:r>
    </w:p>
    <w:p w14:paraId="7F5E30C7">
      <w:pPr>
        <w:ind w:firstLine="5120" w:firstLineChars="1600"/>
        <w:rPr>
          <w:rFonts w:hint="eastAsia" w:ascii="仿宋_GB2312" w:eastAsia="仿宋_GB2312" w:cs="仿宋_GB2312"/>
          <w:sz w:val="32"/>
          <w:szCs w:val="32"/>
          <w:lang w:eastAsia="zh-CN" w:bidi="ar-SA"/>
        </w:rPr>
      </w:pPr>
      <w:r>
        <w:rPr>
          <w:rFonts w:hint="eastAsia" w:ascii="仿宋_GB2312" w:eastAsia="仿宋_GB2312" w:cs="仿宋_GB2312"/>
          <w:sz w:val="32"/>
          <w:szCs w:val="32"/>
          <w:lang w:eastAsia="zh-CN" w:bidi="ar-SA"/>
        </w:rPr>
        <w:t>元氏县红十字会</w:t>
      </w:r>
    </w:p>
    <w:p w14:paraId="41F36233">
      <w:pPr>
        <w:ind w:firstLine="5120" w:firstLineChars="1600"/>
        <w:rPr>
          <w:rFonts w:hint="default" w:ascii="仿宋_GB2312" w:eastAsia="仿宋_GB2312" w:cs="仿宋_GB2312"/>
          <w:sz w:val="32"/>
          <w:szCs w:val="32"/>
          <w:lang w:val="en-US" w:eastAsia="zh-CN" w:bidi="ar-SA"/>
        </w:rPr>
      </w:pPr>
      <w:r>
        <w:rPr>
          <w:rFonts w:hint="eastAsia" w:ascii="仿宋_GB2312" w:eastAsia="仿宋_GB2312" w:cs="仿宋_GB2312"/>
          <w:sz w:val="32"/>
          <w:szCs w:val="32"/>
          <w:lang w:val="en-US" w:eastAsia="zh-CN" w:bidi="ar-SA"/>
        </w:rPr>
        <w:t>2026年4月8日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6957B">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07F5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4B07F5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E8BCA4"/>
    <w:multiLevelType w:val="singleLevel"/>
    <w:tmpl w:val="E8E8BCA4"/>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46F331E"/>
    <w:rsid w:val="07956271"/>
    <w:rsid w:val="09721397"/>
    <w:rsid w:val="0BB63BED"/>
    <w:rsid w:val="0EB97A43"/>
    <w:rsid w:val="0EBD2122"/>
    <w:rsid w:val="0F214EAE"/>
    <w:rsid w:val="11B71E6A"/>
    <w:rsid w:val="1AAF0063"/>
    <w:rsid w:val="1BE140DE"/>
    <w:rsid w:val="1F59373A"/>
    <w:rsid w:val="248C197D"/>
    <w:rsid w:val="252959AF"/>
    <w:rsid w:val="26DC5212"/>
    <w:rsid w:val="277A6671"/>
    <w:rsid w:val="292D35B7"/>
    <w:rsid w:val="33EB6CFF"/>
    <w:rsid w:val="35A12947"/>
    <w:rsid w:val="37387040"/>
    <w:rsid w:val="3B625C0A"/>
    <w:rsid w:val="3CEE1963"/>
    <w:rsid w:val="436B2EFB"/>
    <w:rsid w:val="436B78D3"/>
    <w:rsid w:val="4C9C27FE"/>
    <w:rsid w:val="512260B4"/>
    <w:rsid w:val="513915EF"/>
    <w:rsid w:val="52BD6ACB"/>
    <w:rsid w:val="55537534"/>
    <w:rsid w:val="561A74F1"/>
    <w:rsid w:val="56586A99"/>
    <w:rsid w:val="597244E8"/>
    <w:rsid w:val="5EB71C30"/>
    <w:rsid w:val="66AF0CE5"/>
    <w:rsid w:val="67321FA2"/>
    <w:rsid w:val="6AC537CF"/>
    <w:rsid w:val="6E5B14A6"/>
    <w:rsid w:val="6FCB372F"/>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1681</Words>
  <Characters>1744</Characters>
  <Lines>4</Lines>
  <Paragraphs>1</Paragraphs>
  <TotalTime>6</TotalTime>
  <ScaleCrop>false</ScaleCrop>
  <LinksUpToDate>false</LinksUpToDate>
  <CharactersWithSpaces>1807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2026-05-21T01:41:05Z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E98102B65A61442BB3F82BA6CEE019EC_13</vt:lpwstr>
  </property>
  <property fmtid="{D5CDD505-2E9C-101B-9397-08002B2CF9AE}" pid="4" name="KSOTemplateDocerSaveRecord">
    <vt:lpwstr>eyJoZGlkIjoiYTJmZTRiNzExYzJhNTg1ZjI3MWQwMDQyODg0N2Q0YjkiLCJ1c2VySWQiOiIxNTUwMjQwMDk2In0=</vt:lpwstr>
  </property>
</Properties>
</file>