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692CA6">
      <w:pPr>
        <w:adjustRightInd w:val="0"/>
        <w:snapToGrid w:val="0"/>
        <w:spacing w:line="560" w:lineRule="exact"/>
        <w:rPr>
          <w:rFonts w:ascii="黑体" w:hAnsi="黑体" w:eastAsia="黑体"/>
          <w:sz w:val="32"/>
          <w:szCs w:val="32"/>
        </w:rPr>
      </w:pPr>
    </w:p>
    <w:p w14:paraId="059A3C4D">
      <w:pPr>
        <w:spacing w:line="560" w:lineRule="exact"/>
        <w:jc w:val="center"/>
        <w:rPr>
          <w:rFonts w:ascii="宋体" w:hAnsi="宋体" w:cs="宋体"/>
          <w:b/>
          <w:bCs/>
          <w:sz w:val="44"/>
          <w:szCs w:val="44"/>
        </w:rPr>
      </w:pPr>
    </w:p>
    <w:p w14:paraId="61AB4B76">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中共元氏县委机构编制委员会办公室</w:t>
      </w:r>
    </w:p>
    <w:p w14:paraId="5BF5A90D">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623E4D86">
      <w:pPr>
        <w:spacing w:line="560" w:lineRule="exact"/>
        <w:jc w:val="center"/>
        <w:rPr>
          <w:rFonts w:ascii="华文楷体" w:eastAsia="华文楷体"/>
          <w:sz w:val="32"/>
          <w:szCs w:val="32"/>
        </w:rPr>
      </w:pPr>
    </w:p>
    <w:p w14:paraId="0E28528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 w:hAnsi="仿宋" w:eastAsia="仿宋"/>
          <w:sz w:val="32"/>
          <w:szCs w:val="32"/>
          <w:lang w:val="en-US" w:eastAsia="zh-CN"/>
        </w:rPr>
        <w:t>中共元氏县委机构编制委员会办公室</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35E1CB58">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A7404FF">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59C30A5">
      <w:pPr>
        <w:shd w:val="clear" w:color="auto" w:fill="FFFFFF"/>
        <w:spacing w:line="540" w:lineRule="exact"/>
        <w:ind w:firstLine="640" w:firstLineChars="200"/>
        <w:rPr>
          <w:rFonts w:ascii="仿宋_GB2312" w:hAnsi="Calibri" w:eastAsia="仿宋_GB2312"/>
          <w:sz w:val="32"/>
          <w:szCs w:val="32"/>
        </w:rPr>
      </w:pPr>
      <w:r>
        <w:rPr>
          <w:rFonts w:hint="eastAsia" w:ascii="仿宋_GB2312" w:hAnsi="Calibri" w:eastAsia="仿宋_GB2312"/>
          <w:sz w:val="32"/>
          <w:szCs w:val="32"/>
        </w:rPr>
        <w:t>贯彻落实党中央和省、市、县委关于行政管理体制和机构改革以及机构编制管理的政策法规，组织起草相关规范性文件草案并监督实施。组织开展行政管理体制改革、事业单位管理体制改革及机构编制工作基础性、创新性和前瞻性研究。组织拟订全县行政管理体制改革和县委、县政府机构改革方案并组织实施。负责全县行政管理体制和机构改革以及机构编制管理工作；负责行政执法体制改革工作。按照规定权限，负责县级党政群机关、各乡（镇）以及部门派出机构的职能配置、机构设置、人员编制和领导职数管理工作；组织拟订全县事业单位管理体制改革和机构改革方案。负责。负责全县机构编制的总量控制、动态管理。负责机构编制实名制管理工作；建立健全机构编制部门与有关部门的协调配合约束机制。负责受理违反机构编制法规、纪律的检举、控告和投诉，对违反机构编制法规、纪律问题进行调查处理。负责全县机构编制电子政务和信息化工作。</w:t>
      </w:r>
    </w:p>
    <w:p w14:paraId="13090290">
      <w:pPr>
        <w:numPr>
          <w:ilvl w:val="0"/>
          <w:numId w:val="1"/>
        </w:numPr>
        <w:adjustRightInd w:val="0"/>
        <w:snapToGrid w:val="0"/>
        <w:spacing w:line="560" w:lineRule="exact"/>
        <w:ind w:firstLine="640" w:firstLineChars="200"/>
        <w:rPr>
          <w:rFonts w:hint="eastAsia" w:ascii="楷体" w:hAnsi="楷体" w:eastAsia="楷体" w:cs="楷体_GB2312"/>
          <w:bCs/>
          <w:sz w:val="32"/>
          <w:szCs w:val="32"/>
          <w:lang w:val="en-US" w:eastAsia="zh-CN"/>
        </w:rPr>
      </w:pPr>
      <w:r>
        <w:rPr>
          <w:rFonts w:hint="eastAsia" w:ascii="楷体" w:hAnsi="楷体" w:eastAsia="楷体" w:cs="楷体_GB2312"/>
          <w:bCs/>
          <w:sz w:val="32"/>
          <w:szCs w:val="32"/>
        </w:rPr>
        <w:t>部门</w:t>
      </w:r>
      <w:r>
        <w:rPr>
          <w:rFonts w:hint="eastAsia" w:ascii="楷体" w:hAnsi="楷体" w:eastAsia="楷体" w:cs="楷体_GB2312"/>
          <w:bCs/>
          <w:sz w:val="32"/>
          <w:szCs w:val="32"/>
          <w:lang w:val="en-US" w:eastAsia="zh-CN"/>
        </w:rPr>
        <w:t>组织机构人员及资产情况</w:t>
      </w:r>
    </w:p>
    <w:p w14:paraId="3C99FF92">
      <w:pPr>
        <w:snapToGrid w:val="0"/>
        <w:spacing w:line="560" w:lineRule="exact"/>
        <w:ind w:firstLine="640" w:firstLineChars="200"/>
        <w:rPr>
          <w:rFonts w:ascii="仿宋" w:hAnsi="仿宋" w:eastAsia="仿宋"/>
          <w:color w:val="000000"/>
          <w:kern w:val="0"/>
          <w:sz w:val="32"/>
          <w:szCs w:val="32"/>
        </w:rPr>
      </w:pPr>
      <w:r>
        <w:rPr>
          <w:rFonts w:hint="eastAsia" w:ascii="仿宋" w:hAnsi="仿宋" w:eastAsia="仿宋" w:cs="仿宋"/>
          <w:color w:val="000000"/>
          <w:kern w:val="0"/>
          <w:sz w:val="32"/>
          <w:szCs w:val="32"/>
        </w:rPr>
        <w:t>202</w:t>
      </w:r>
      <w:r>
        <w:rPr>
          <w:rFonts w:hint="eastAsia" w:ascii="仿宋" w:hAnsi="仿宋" w:eastAsia="仿宋" w:cs="仿宋"/>
          <w:color w:val="000000"/>
          <w:kern w:val="0"/>
          <w:sz w:val="32"/>
          <w:szCs w:val="32"/>
          <w:lang w:val="en-US" w:eastAsia="zh-CN"/>
        </w:rPr>
        <w:t>5</w:t>
      </w:r>
      <w:r>
        <w:rPr>
          <w:rFonts w:hint="eastAsia" w:ascii="仿宋" w:hAnsi="仿宋" w:eastAsia="仿宋" w:cs="仿宋"/>
          <w:color w:val="000000"/>
          <w:kern w:val="0"/>
          <w:sz w:val="32"/>
          <w:szCs w:val="32"/>
        </w:rPr>
        <w:t>年度</w:t>
      </w:r>
      <w:r>
        <w:rPr>
          <w:rStyle w:val="6"/>
          <w:rFonts w:hint="default" w:ascii="仿宋" w:hAnsi="仿宋" w:eastAsia="仿宋"/>
          <w:kern w:val="0"/>
        </w:rPr>
        <w:t>，纳入部门决算汇编范围的独立核算单位（以下简称“单位”）共1个，截至202</w:t>
      </w:r>
      <w:r>
        <w:rPr>
          <w:rStyle w:val="6"/>
          <w:rFonts w:hint="eastAsia" w:ascii="仿宋" w:hAnsi="仿宋" w:eastAsia="仿宋"/>
          <w:kern w:val="0"/>
          <w:lang w:val="en-US" w:eastAsia="zh-CN"/>
        </w:rPr>
        <w:t>5</w:t>
      </w:r>
      <w:r>
        <w:rPr>
          <w:rStyle w:val="6"/>
          <w:rFonts w:hint="default" w:ascii="仿宋" w:hAnsi="仿宋" w:eastAsia="仿宋"/>
          <w:kern w:val="0"/>
        </w:rPr>
        <w:t>年12月我单位实有在编人员共计</w:t>
      </w:r>
      <w:r>
        <w:rPr>
          <w:rStyle w:val="6"/>
          <w:rFonts w:hint="eastAsia" w:ascii="仿宋" w:hAnsi="仿宋" w:eastAsia="仿宋"/>
          <w:kern w:val="0"/>
          <w:lang w:val="en-US" w:eastAsia="zh-CN"/>
        </w:rPr>
        <w:t>11</w:t>
      </w:r>
      <w:r>
        <w:rPr>
          <w:rStyle w:val="6"/>
          <w:rFonts w:hint="default" w:ascii="仿宋" w:hAnsi="仿宋" w:eastAsia="仿宋"/>
          <w:kern w:val="0"/>
        </w:rPr>
        <w:t>人，无退休人员。</w:t>
      </w:r>
    </w:p>
    <w:p w14:paraId="76C8BB3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截至</w:t>
      </w:r>
      <w:bookmarkStart w:id="0" w:name="_GoBack"/>
      <w:bookmarkEnd w:id="0"/>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年12月，我单位公务用车1辆，资产原值为：10.4万元。</w:t>
      </w:r>
    </w:p>
    <w:p w14:paraId="3333C52B">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62C25D3">
      <w:pPr>
        <w:spacing w:line="560" w:lineRule="exact"/>
        <w:ind w:firstLine="643" w:firstLineChars="200"/>
        <w:jc w:val="left"/>
        <w:rPr>
          <w:rFonts w:ascii="仿宋" w:hAnsi="仿宋" w:eastAsia="仿宋"/>
          <w:sz w:val="32"/>
          <w:szCs w:val="32"/>
        </w:rPr>
      </w:pPr>
      <w:r>
        <w:rPr>
          <w:rFonts w:hint="eastAsia" w:ascii="仿宋" w:hAnsi="仿宋" w:eastAsia="仿宋" w:cs="宋体"/>
          <w:b/>
          <w:sz w:val="32"/>
          <w:szCs w:val="32"/>
        </w:rPr>
        <w:t>绩效目标：</w:t>
      </w:r>
      <w:r>
        <w:rPr>
          <w:rFonts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cs="宋体"/>
          <w:sz w:val="32"/>
          <w:szCs w:val="32"/>
        </w:rPr>
        <w:t>年组织机关干部进行培训，提升机关干部理论业务水平和履职能力。完成上级编办的改革任务和县委安排的工作任务。</w:t>
      </w:r>
    </w:p>
    <w:p w14:paraId="35082AE4">
      <w:pPr>
        <w:spacing w:line="560" w:lineRule="exact"/>
        <w:ind w:firstLine="643" w:firstLineChars="200"/>
        <w:jc w:val="left"/>
        <w:rPr>
          <w:rFonts w:ascii="仿宋" w:hAnsi="仿宋" w:eastAsia="仿宋"/>
          <w:sz w:val="32"/>
          <w:szCs w:val="32"/>
        </w:rPr>
      </w:pPr>
      <w:r>
        <w:rPr>
          <w:rFonts w:hint="eastAsia" w:ascii="仿宋" w:hAnsi="仿宋" w:eastAsia="仿宋" w:cs="宋体"/>
          <w:b/>
          <w:sz w:val="32"/>
          <w:szCs w:val="32"/>
        </w:rPr>
        <w:t>绩效指标：</w:t>
      </w:r>
      <w:r>
        <w:rPr>
          <w:rFonts w:hint="eastAsia" w:ascii="仿宋" w:hAnsi="仿宋" w:eastAsia="仿宋" w:cs="宋体"/>
          <w:sz w:val="32"/>
          <w:szCs w:val="32"/>
        </w:rPr>
        <w:t>党员考核满意度达到100%。完成改革任务，群众对干部职工为民服务的满意度达到100%。</w:t>
      </w:r>
    </w:p>
    <w:p w14:paraId="7071FE2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9CA3A74">
      <w:pPr>
        <w:spacing w:line="560" w:lineRule="exact"/>
        <w:ind w:firstLine="640" w:firstLineChars="200"/>
        <w:rPr>
          <w:rFonts w:ascii="楷体" w:hAnsi="楷体" w:eastAsia="楷体" w:cs="楷体_GB2312"/>
          <w:sz w:val="32"/>
          <w:szCs w:val="32"/>
        </w:rPr>
      </w:pPr>
      <w:r>
        <w:rPr>
          <w:rFonts w:hint="eastAsia" w:ascii="楷体" w:hAnsi="楷体" w:eastAsia="楷体" w:cs="楷体_GB2312"/>
          <w:bCs/>
          <w:sz w:val="32"/>
          <w:szCs w:val="32"/>
        </w:rPr>
        <w:t>（一）自评的组织工作</w:t>
      </w:r>
    </w:p>
    <w:p w14:paraId="64F7423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 xml:space="preserve">     由县委编办领导牵头组织开展评价工作，由机关财务提交相关资料及票据，为评价提供充实的依据。</w:t>
      </w:r>
    </w:p>
    <w:p w14:paraId="2779435E">
      <w:pPr>
        <w:numPr>
          <w:ilvl w:val="0"/>
          <w:numId w:val="0"/>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lang w:eastAsia="zh-CN"/>
        </w:rPr>
        <w:t>（</w:t>
      </w:r>
      <w:r>
        <w:rPr>
          <w:rFonts w:hint="eastAsia" w:ascii="楷体" w:hAnsi="楷体" w:eastAsia="楷体" w:cs="楷体_GB2312"/>
          <w:bCs/>
          <w:sz w:val="32"/>
          <w:szCs w:val="32"/>
          <w:lang w:val="en-US" w:eastAsia="zh-CN"/>
        </w:rPr>
        <w:t>二</w:t>
      </w:r>
      <w:r>
        <w:rPr>
          <w:rFonts w:hint="eastAsia" w:ascii="楷体" w:hAnsi="楷体" w:eastAsia="楷体" w:cs="楷体_GB2312"/>
          <w:bCs/>
          <w:sz w:val="32"/>
          <w:szCs w:val="32"/>
          <w:lang w:eastAsia="zh-CN"/>
        </w:rPr>
        <w:t>）</w:t>
      </w:r>
      <w:r>
        <w:rPr>
          <w:rFonts w:hint="eastAsia" w:ascii="楷体" w:hAnsi="楷体" w:eastAsia="楷体" w:cs="楷体_GB2312"/>
          <w:bCs/>
          <w:sz w:val="32"/>
          <w:szCs w:val="32"/>
        </w:rPr>
        <w:t>自评的方法和过程</w:t>
      </w:r>
    </w:p>
    <w:p w14:paraId="099F49E3">
      <w:pPr>
        <w:spacing w:line="560" w:lineRule="exact"/>
        <w:ind w:firstLine="645"/>
        <w:rPr>
          <w:rFonts w:ascii="仿宋" w:hAnsi="仿宋" w:eastAsia="仿宋"/>
          <w:sz w:val="32"/>
          <w:szCs w:val="32"/>
        </w:rPr>
      </w:pPr>
      <w:r>
        <w:rPr>
          <w:rFonts w:hint="eastAsia" w:ascii="仿宋" w:hAnsi="仿宋" w:eastAsia="仿宋"/>
          <w:sz w:val="32"/>
          <w:szCs w:val="32"/>
        </w:rPr>
        <w:t>自评工作小组按照编办预算文本和年终的工作报告，并根据项目支出的有关绩效情况，填写《绩效目标自评表》，初步形成自评报告，县委编办在单位自评报告的基础上，结合部门预算公开说明和部门职责工作活动绩效目标实施情况展开评价，最后分析原因，提出建议，形成最终的整体支出绩效自评报告。</w:t>
      </w:r>
    </w:p>
    <w:p w14:paraId="42E0BB58">
      <w:pPr>
        <w:numPr>
          <w:ilvl w:val="0"/>
          <w:numId w:val="0"/>
        </w:numPr>
        <w:spacing w:line="560" w:lineRule="exact"/>
        <w:ind w:leftChars="200"/>
        <w:rPr>
          <w:rFonts w:hint="eastAsia" w:ascii="楷体" w:hAnsi="楷体" w:eastAsia="楷体" w:cs="楷体_GB2312"/>
          <w:bCs/>
          <w:sz w:val="32"/>
          <w:szCs w:val="32"/>
        </w:rPr>
      </w:pPr>
    </w:p>
    <w:p w14:paraId="4F789A58">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B30BB36">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43E3EB1">
      <w:pPr>
        <w:spacing w:line="560" w:lineRule="exact"/>
        <w:ind w:firstLine="640" w:firstLineChars="200"/>
        <w:rPr>
          <w:rFonts w:ascii="仿宋" w:hAnsi="仿宋" w:eastAsia="仿宋" w:cs="楷体_GB2312"/>
          <w:b/>
          <w:bCs/>
          <w:sz w:val="32"/>
          <w:szCs w:val="32"/>
        </w:rPr>
      </w:pPr>
      <w:r>
        <w:rPr>
          <w:rFonts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cs="宋体"/>
          <w:sz w:val="32"/>
          <w:szCs w:val="32"/>
        </w:rPr>
        <w:t>年不断提高政治理论学习，</w:t>
      </w:r>
      <w:r>
        <w:rPr>
          <w:rFonts w:hint="eastAsia" w:ascii="仿宋_GB2312" w:hAnsi="Calibri" w:eastAsia="仿宋_GB2312"/>
          <w:sz w:val="32"/>
          <w:szCs w:val="32"/>
        </w:rPr>
        <w:t>组织开展行政管理体制改革、事业单位管理体制改革及机构编制工作基础性、创新性和前瞻性研究。组织拟订全县行政管理体制改革和县委、县政府机构改革方案并组织实施。建立健全机构编制部门与有关部门的协调配合约束机制。全县党政群机关统一社会信用代码赋码管理工作，负责全县事业单位法人登记管理和监督检查工作</w:t>
      </w:r>
    </w:p>
    <w:p w14:paraId="69C5C024">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39EB2765">
      <w:pPr>
        <w:spacing w:line="600" w:lineRule="exact"/>
        <w:ind w:firstLine="643" w:firstLineChars="200"/>
        <w:jc w:val="left"/>
        <w:rPr>
          <w:rFonts w:ascii="仿宋" w:hAnsi="仿宋" w:eastAsia="仿宋"/>
          <w:b/>
          <w:sz w:val="32"/>
          <w:szCs w:val="32"/>
        </w:rPr>
      </w:pPr>
      <w:r>
        <w:rPr>
          <w:rFonts w:hint="eastAsia" w:ascii="仿宋" w:hAnsi="仿宋" w:eastAsia="仿宋"/>
          <w:b/>
          <w:sz w:val="32"/>
          <w:szCs w:val="32"/>
        </w:rPr>
        <w:t>1、实现情况：</w:t>
      </w:r>
    </w:p>
    <w:p w14:paraId="3141BED8">
      <w:pPr>
        <w:spacing w:line="560" w:lineRule="exact"/>
        <w:ind w:firstLine="640" w:firstLineChars="200"/>
        <w:rPr>
          <w:rFonts w:ascii="仿宋" w:hAnsi="仿宋" w:eastAsia="仿宋" w:cs="楷体_GB2312"/>
          <w:b/>
          <w:bCs/>
          <w:sz w:val="32"/>
          <w:szCs w:val="32"/>
        </w:rPr>
      </w:pPr>
      <w:r>
        <w:rPr>
          <w:rFonts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cs="宋体"/>
          <w:sz w:val="32"/>
          <w:szCs w:val="32"/>
        </w:rPr>
        <w:t>年不断提高政治理论学习，</w:t>
      </w:r>
      <w:r>
        <w:rPr>
          <w:rFonts w:hint="eastAsia" w:ascii="仿宋_GB2312" w:hAnsi="Calibri" w:eastAsia="仿宋_GB2312"/>
          <w:sz w:val="32"/>
          <w:szCs w:val="32"/>
        </w:rPr>
        <w:t>组织开展行政管理体制改革、事业单位管理体制改革及机构编制工作基础性、创新性和前瞻性研究。组织拟订全县行政管理体制改革和县委、县政府机构改革方案并组织实施。建立健全机构编制部门与有关部门的协调配合约束机制。组织完成全县党政群机关统一社会信用代码赋码管理工作，负责全县事业单位法人登记管理和监督检查工作。</w:t>
      </w:r>
    </w:p>
    <w:p w14:paraId="645F335E">
      <w:pPr>
        <w:spacing w:line="600" w:lineRule="exact"/>
        <w:ind w:firstLine="643" w:firstLineChars="200"/>
        <w:jc w:val="left"/>
        <w:rPr>
          <w:rFonts w:ascii="仿宋" w:hAnsi="仿宋" w:eastAsia="仿宋"/>
          <w:b/>
          <w:sz w:val="32"/>
          <w:szCs w:val="32"/>
        </w:rPr>
      </w:pPr>
      <w:r>
        <w:rPr>
          <w:rFonts w:hint="eastAsia" w:ascii="仿宋" w:hAnsi="仿宋" w:eastAsia="仿宋"/>
          <w:b/>
          <w:sz w:val="32"/>
          <w:szCs w:val="32"/>
        </w:rPr>
        <w:t>2、指标分析：</w:t>
      </w:r>
    </w:p>
    <w:p w14:paraId="2B38EB4A">
      <w:pPr>
        <w:spacing w:line="600" w:lineRule="exact"/>
        <w:ind w:firstLine="640" w:firstLineChars="200"/>
        <w:jc w:val="left"/>
        <w:rPr>
          <w:rFonts w:hint="eastAsia" w:ascii="仿宋" w:hAnsi="仿宋" w:eastAsia="仿宋"/>
          <w:sz w:val="32"/>
          <w:szCs w:val="32"/>
        </w:rPr>
      </w:pPr>
      <w:r>
        <w:rPr>
          <w:rFonts w:hint="eastAsia" w:ascii="仿宋" w:hAnsi="仿宋" w:eastAsia="仿宋"/>
          <w:sz w:val="32"/>
          <w:szCs w:val="32"/>
        </w:rPr>
        <w:t>（一）产出指标分析。该指标分值</w:t>
      </w:r>
      <w:r>
        <w:rPr>
          <w:rFonts w:hint="eastAsia" w:ascii="仿宋" w:hAnsi="仿宋" w:eastAsia="仿宋"/>
          <w:sz w:val="32"/>
          <w:szCs w:val="32"/>
          <w:lang w:val="en-US" w:eastAsia="zh-CN"/>
        </w:rPr>
        <w:t>40</w:t>
      </w:r>
      <w:r>
        <w:rPr>
          <w:rFonts w:hint="eastAsia" w:ascii="仿宋" w:hAnsi="仿宋" w:eastAsia="仿宋"/>
          <w:sz w:val="32"/>
          <w:szCs w:val="32"/>
        </w:rPr>
        <w:t>分，得分</w:t>
      </w:r>
      <w:r>
        <w:rPr>
          <w:rFonts w:hint="eastAsia" w:ascii="仿宋" w:hAnsi="仿宋" w:eastAsia="仿宋"/>
          <w:sz w:val="32"/>
          <w:szCs w:val="32"/>
          <w:lang w:val="en-US" w:eastAsia="zh-CN"/>
        </w:rPr>
        <w:t>4</w:t>
      </w:r>
      <w:r>
        <w:rPr>
          <w:rFonts w:hint="eastAsia" w:ascii="仿宋" w:hAnsi="仿宋" w:eastAsia="仿宋"/>
          <w:sz w:val="32"/>
          <w:szCs w:val="32"/>
        </w:rPr>
        <w:t>0分。项目立项依据充分，程序规范。</w:t>
      </w:r>
    </w:p>
    <w:p w14:paraId="77F1A68C">
      <w:pPr>
        <w:spacing w:line="600" w:lineRule="exact"/>
        <w:ind w:firstLine="640" w:firstLineChars="200"/>
        <w:jc w:val="left"/>
        <w:rPr>
          <w:rFonts w:hint="default" w:ascii="仿宋" w:hAnsi="仿宋" w:eastAsia="仿宋"/>
          <w:sz w:val="32"/>
          <w:szCs w:val="32"/>
          <w:lang w:val="en-US"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二</w:t>
      </w:r>
      <w:r>
        <w:rPr>
          <w:rFonts w:hint="eastAsia" w:ascii="仿宋" w:hAnsi="仿宋" w:eastAsia="仿宋"/>
          <w:sz w:val="32"/>
          <w:szCs w:val="32"/>
          <w:lang w:eastAsia="zh-CN"/>
        </w:rPr>
        <w:t>）</w:t>
      </w:r>
      <w:r>
        <w:rPr>
          <w:rFonts w:hint="eastAsia" w:ascii="仿宋" w:hAnsi="仿宋" w:eastAsia="仿宋"/>
          <w:sz w:val="32"/>
          <w:szCs w:val="32"/>
          <w:lang w:val="en-US" w:eastAsia="zh-CN"/>
        </w:rPr>
        <w:t>预算执行率指标。该指标分值10分，得分10分。</w:t>
      </w:r>
    </w:p>
    <w:p w14:paraId="6211F6B9">
      <w:pPr>
        <w:spacing w:line="600" w:lineRule="exact"/>
        <w:ind w:firstLine="640" w:firstLineChars="200"/>
        <w:jc w:val="left"/>
        <w:rPr>
          <w:rFonts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三</w:t>
      </w:r>
      <w:r>
        <w:rPr>
          <w:rFonts w:hint="eastAsia" w:ascii="仿宋" w:hAnsi="仿宋" w:eastAsia="仿宋"/>
          <w:sz w:val="32"/>
          <w:szCs w:val="32"/>
        </w:rPr>
        <w:t>）效益指标分析。该指标分值40分，得分40分。</w:t>
      </w:r>
    </w:p>
    <w:p w14:paraId="773649C2">
      <w:pPr>
        <w:spacing w:line="600" w:lineRule="exact"/>
        <w:ind w:firstLine="640" w:firstLineChars="200"/>
        <w:jc w:val="left"/>
        <w:rPr>
          <w:rFonts w:ascii="仿宋" w:hAnsi="仿宋" w:eastAsia="仿宋"/>
          <w:b/>
          <w:sz w:val="32"/>
          <w:szCs w:val="32"/>
        </w:rPr>
      </w:pPr>
      <w:r>
        <w:rPr>
          <w:rFonts w:hint="eastAsia" w:ascii="仿宋" w:hAnsi="仿宋" w:eastAsia="仿宋"/>
          <w:sz w:val="32"/>
          <w:szCs w:val="32"/>
        </w:rPr>
        <w:t>（</w:t>
      </w:r>
      <w:r>
        <w:rPr>
          <w:rFonts w:hint="eastAsia" w:ascii="仿宋" w:hAnsi="仿宋" w:eastAsia="仿宋"/>
          <w:sz w:val="32"/>
          <w:szCs w:val="32"/>
          <w:lang w:val="en-US" w:eastAsia="zh-CN"/>
        </w:rPr>
        <w:t>四</w:t>
      </w:r>
      <w:r>
        <w:rPr>
          <w:rFonts w:hint="eastAsia" w:ascii="仿宋" w:hAnsi="仿宋" w:eastAsia="仿宋"/>
          <w:sz w:val="32"/>
          <w:szCs w:val="32"/>
        </w:rPr>
        <w:t>）满意度指标。该指标分值10分，得分10分。主要体现在</w:t>
      </w:r>
      <w:r>
        <w:rPr>
          <w:rFonts w:hint="eastAsia" w:ascii="仿宋" w:hAnsi="仿宋" w:eastAsia="仿宋"/>
          <w:sz w:val="32"/>
          <w:szCs w:val="32"/>
          <w:lang w:val="en-US" w:eastAsia="zh-CN"/>
        </w:rPr>
        <w:t>干部职工</w:t>
      </w:r>
      <w:r>
        <w:rPr>
          <w:rFonts w:hint="eastAsia" w:ascii="仿宋" w:hAnsi="仿宋" w:eastAsia="仿宋"/>
          <w:sz w:val="32"/>
          <w:szCs w:val="32"/>
        </w:rPr>
        <w:t>满意度。</w:t>
      </w:r>
    </w:p>
    <w:p w14:paraId="457D11D7">
      <w:pPr>
        <w:spacing w:line="560" w:lineRule="exact"/>
        <w:ind w:firstLine="800" w:firstLineChars="250"/>
        <w:rPr>
          <w:rFonts w:ascii="仿宋" w:hAnsi="仿宋" w:eastAsia="仿宋"/>
          <w:sz w:val="32"/>
          <w:szCs w:val="32"/>
        </w:rPr>
      </w:pPr>
    </w:p>
    <w:p w14:paraId="2DF2EBB8">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32B16EC">
      <w:pPr>
        <w:spacing w:line="600" w:lineRule="exact"/>
        <w:ind w:firstLine="640" w:firstLineChars="200"/>
        <w:jc w:val="left"/>
        <w:rPr>
          <w:rFonts w:ascii="仿宋" w:hAnsi="仿宋" w:eastAsia="仿宋"/>
          <w:sz w:val="32"/>
          <w:szCs w:val="32"/>
        </w:rPr>
      </w:pPr>
      <w:r>
        <w:rPr>
          <w:rFonts w:hint="eastAsia" w:ascii="仿宋" w:hAnsi="仿宋" w:eastAsia="仿宋"/>
          <w:sz w:val="32"/>
          <w:szCs w:val="32"/>
        </w:rPr>
        <w:t>开展预算自评工作时，针对整体项目的特点，年度绩效指标完成情况总分设定</w:t>
      </w:r>
      <w:r>
        <w:rPr>
          <w:rFonts w:ascii="仿宋" w:hAnsi="仿宋" w:eastAsia="仿宋"/>
          <w:sz w:val="32"/>
          <w:szCs w:val="32"/>
        </w:rPr>
        <w:t>100</w:t>
      </w:r>
      <w:r>
        <w:rPr>
          <w:rFonts w:hint="eastAsia" w:ascii="仿宋" w:hAnsi="仿宋" w:eastAsia="仿宋"/>
          <w:sz w:val="32"/>
          <w:szCs w:val="32"/>
        </w:rPr>
        <w:t>分，预算执行率10分，产出指标40分，效益指标40分，满意度指标10分。通过绩效评价体系年度绩效指标完成情况各个指标的主要方面进行了自我综合评价，得分为100分，优秀。</w:t>
      </w:r>
    </w:p>
    <w:p w14:paraId="647F02DD">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D6AC79E">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FC32609">
      <w:pPr>
        <w:spacing w:line="560" w:lineRule="exact"/>
        <w:ind w:firstLine="640" w:firstLineChars="200"/>
        <w:rPr>
          <w:rFonts w:hint="eastAsia" w:ascii="楷体" w:hAnsi="楷体" w:eastAsia="楷体"/>
          <w:bCs/>
          <w:sz w:val="32"/>
          <w:szCs w:val="32"/>
          <w:lang w:val="en-US" w:eastAsia="zh-CN"/>
        </w:rPr>
      </w:pPr>
      <w:r>
        <w:rPr>
          <w:rFonts w:hint="eastAsia" w:ascii="楷体" w:hAnsi="楷体" w:eastAsia="楷体"/>
          <w:bCs/>
          <w:sz w:val="32"/>
          <w:szCs w:val="32"/>
          <w:lang w:val="en-US" w:eastAsia="zh-CN"/>
        </w:rPr>
        <w:t>无</w:t>
      </w:r>
    </w:p>
    <w:p w14:paraId="37A1FDE3">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0284CA2E">
      <w:pPr>
        <w:spacing w:line="560" w:lineRule="exact"/>
        <w:ind w:firstLine="640" w:firstLineChars="200"/>
        <w:rPr>
          <w:rFonts w:hint="eastAsia" w:ascii="楷体" w:hAnsi="楷体" w:eastAsia="楷体"/>
          <w:bCs/>
          <w:sz w:val="32"/>
          <w:szCs w:val="32"/>
          <w:lang w:val="en-US" w:eastAsia="zh-CN"/>
        </w:rPr>
      </w:pPr>
      <w:r>
        <w:rPr>
          <w:rFonts w:hint="eastAsia" w:ascii="楷体" w:hAnsi="楷体" w:eastAsia="楷体"/>
          <w:bCs/>
          <w:sz w:val="32"/>
          <w:szCs w:val="32"/>
          <w:lang w:val="en-US" w:eastAsia="zh-CN"/>
        </w:rPr>
        <w:t>无</w:t>
      </w:r>
    </w:p>
    <w:p w14:paraId="7C4E1E83">
      <w:pPr>
        <w:numPr>
          <w:ilvl w:val="0"/>
          <w:numId w:val="3"/>
        </w:numPr>
        <w:snapToGrid w:val="0"/>
        <w:spacing w:line="600" w:lineRule="exact"/>
        <w:ind w:firstLine="960" w:firstLineChars="3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14:paraId="44A3888F">
      <w:pPr>
        <w:numPr>
          <w:ilvl w:val="0"/>
          <w:numId w:val="0"/>
        </w:numPr>
        <w:snapToGrid w:val="0"/>
        <w:spacing w:line="600" w:lineRule="exact"/>
        <w:ind w:firstLine="964" w:firstLineChars="300"/>
        <w:rPr>
          <w:rFonts w:ascii="仿宋_GB2312" w:hAnsi="仿宋" w:eastAsia="仿宋_GB2312"/>
          <w:b/>
          <w:sz w:val="32"/>
          <w:szCs w:val="32"/>
        </w:rPr>
      </w:pPr>
      <w:r>
        <w:rPr>
          <w:rFonts w:hint="eastAsia" w:ascii="仿宋_GB2312" w:hAnsi="仿宋" w:eastAsia="仿宋_GB2312" w:cs="仿宋_GB2312"/>
          <w:b/>
          <w:sz w:val="32"/>
          <w:szCs w:val="32"/>
        </w:rPr>
        <w:t>姓  名        工作单位</w:t>
      </w:r>
      <w:r>
        <w:rPr>
          <w:rFonts w:ascii="仿宋_GB2312" w:hAnsi="仿宋" w:eastAsia="仿宋_GB2312"/>
          <w:b/>
          <w:sz w:val="32"/>
          <w:szCs w:val="32"/>
        </w:rPr>
        <w:t>及</w:t>
      </w:r>
      <w:r>
        <w:rPr>
          <w:rFonts w:hint="eastAsia" w:ascii="仿宋_GB2312" w:hAnsi="仿宋" w:eastAsia="仿宋_GB2312" w:cs="仿宋_GB2312"/>
          <w:b/>
          <w:sz w:val="32"/>
          <w:szCs w:val="32"/>
        </w:rPr>
        <w:t>职务</w:t>
      </w:r>
      <w:r>
        <w:rPr>
          <w:rFonts w:ascii="仿宋_GB2312" w:hAnsi="仿宋" w:eastAsia="仿宋_GB2312"/>
          <w:b/>
          <w:sz w:val="32"/>
          <w:szCs w:val="32"/>
        </w:rPr>
        <w:tab/>
      </w:r>
      <w:r>
        <w:rPr>
          <w:rFonts w:ascii="仿宋_GB2312" w:hAnsi="仿宋" w:eastAsia="仿宋_GB2312"/>
          <w:b/>
          <w:sz w:val="32"/>
          <w:szCs w:val="32"/>
        </w:rPr>
        <w:tab/>
      </w:r>
      <w:r>
        <w:rPr>
          <w:rFonts w:ascii="仿宋_GB2312" w:hAnsi="仿宋" w:eastAsia="仿宋_GB2312" w:cs="仿宋_GB2312"/>
          <w:b/>
          <w:sz w:val="32"/>
          <w:szCs w:val="32"/>
        </w:rPr>
        <w:tab/>
      </w:r>
      <w:r>
        <w:rPr>
          <w:rFonts w:hint="eastAsia" w:ascii="仿宋_GB2312" w:hAnsi="仿宋" w:eastAsia="仿宋_GB2312" w:cs="仿宋_GB2312"/>
          <w:b/>
          <w:sz w:val="32"/>
          <w:szCs w:val="32"/>
        </w:rPr>
        <w:t xml:space="preserve">    签字</w:t>
      </w:r>
    </w:p>
    <w:p w14:paraId="3944D2A6">
      <w:pPr>
        <w:snapToGrid w:val="0"/>
        <w:spacing w:line="600" w:lineRule="exact"/>
        <w:ind w:firstLine="960" w:firstLineChars="300"/>
        <w:rPr>
          <w:rFonts w:ascii="仿宋_GB2312" w:hAnsi="仿宋" w:eastAsia="仿宋_GB2312"/>
          <w:color w:val="000000"/>
          <w:sz w:val="32"/>
          <w:szCs w:val="32"/>
        </w:rPr>
      </w:pPr>
      <w:r>
        <w:rPr>
          <w:rFonts w:hint="eastAsia" w:ascii="仿宋_GB2312" w:hAnsi="仿宋" w:eastAsia="仿宋_GB2312" w:cs="仿宋_GB2312"/>
          <w:color w:val="000000"/>
          <w:sz w:val="32"/>
          <w:szCs w:val="32"/>
          <w:lang w:val="en-US" w:eastAsia="zh-CN"/>
        </w:rPr>
        <w:t>武文平</w:t>
      </w:r>
      <w:r>
        <w:rPr>
          <w:rFonts w:hint="eastAsia" w:ascii="仿宋_GB2312" w:hAnsi="仿宋" w:eastAsia="仿宋_GB2312" w:cs="仿宋_GB2312"/>
          <w:color w:val="000000"/>
          <w:sz w:val="32"/>
          <w:szCs w:val="32"/>
        </w:rPr>
        <w:t xml:space="preserve">       </w:t>
      </w:r>
      <w:r>
        <w:rPr>
          <w:rFonts w:hint="eastAsia" w:ascii="仿宋_GB2312" w:hAnsi="仿宋" w:eastAsia="仿宋_GB2312" w:cs="仿宋_GB2312"/>
          <w:color w:val="000000"/>
          <w:sz w:val="32"/>
          <w:szCs w:val="32"/>
          <w:lang w:val="en-US" w:eastAsia="zh-CN"/>
        </w:rPr>
        <w:t xml:space="preserve"> </w:t>
      </w:r>
      <w:r>
        <w:rPr>
          <w:rFonts w:hint="eastAsia" w:ascii="仿宋_GB2312" w:hAnsi="仿宋" w:eastAsia="仿宋_GB2312" w:cs="仿宋_GB2312"/>
          <w:color w:val="000000"/>
          <w:sz w:val="32"/>
          <w:szCs w:val="32"/>
        </w:rPr>
        <w:t>县委编办  主</w:t>
      </w:r>
      <w:r>
        <w:rPr>
          <w:rFonts w:hint="eastAsia" w:ascii="仿宋_GB2312" w:hAnsi="仿宋" w:eastAsia="仿宋_GB2312" w:cs="仿宋_GB2312"/>
          <w:color w:val="000000"/>
          <w:sz w:val="32"/>
          <w:szCs w:val="32"/>
          <w:lang w:val="en-US" w:eastAsia="zh-CN"/>
        </w:rPr>
        <w:t xml:space="preserve">  </w:t>
      </w:r>
      <w:r>
        <w:rPr>
          <w:rFonts w:hint="eastAsia" w:ascii="仿宋_GB2312" w:hAnsi="仿宋" w:eastAsia="仿宋_GB2312" w:cs="仿宋_GB2312"/>
          <w:color w:val="000000"/>
          <w:sz w:val="32"/>
          <w:szCs w:val="32"/>
        </w:rPr>
        <w:t>任</w:t>
      </w:r>
    </w:p>
    <w:p w14:paraId="3F79FD1D">
      <w:pPr>
        <w:snapToGrid w:val="0"/>
        <w:spacing w:line="600" w:lineRule="exact"/>
        <w:ind w:firstLine="960" w:firstLineChars="300"/>
        <w:rPr>
          <w:rFonts w:hint="default" w:ascii="仿宋_GB2312" w:hAnsi="仿宋" w:eastAsia="仿宋_GB2312"/>
          <w:sz w:val="32"/>
          <w:szCs w:val="32"/>
          <w:lang w:val="en-US" w:eastAsia="zh-CN"/>
        </w:rPr>
      </w:pPr>
      <w:r>
        <w:rPr>
          <w:rFonts w:hint="eastAsia" w:ascii="仿宋_GB2312" w:hAnsi="仿宋" w:eastAsia="仿宋_GB2312" w:cs="仿宋_GB2312"/>
          <w:sz w:val="32"/>
          <w:szCs w:val="32"/>
          <w:lang w:val="en-US" w:eastAsia="zh-CN"/>
        </w:rPr>
        <w:t>郭军辉</w:t>
      </w:r>
      <w:r>
        <w:rPr>
          <w:rFonts w:hint="eastAsia" w:ascii="仿宋_GB2312" w:hAnsi="仿宋" w:eastAsia="仿宋_GB2312" w:cs="仿宋_GB2312"/>
          <w:sz w:val="32"/>
          <w:szCs w:val="32"/>
        </w:rPr>
        <w:t xml:space="preserve">        县委编办  </w:t>
      </w:r>
      <w:r>
        <w:rPr>
          <w:rFonts w:hint="eastAsia" w:ascii="仿宋_GB2312" w:hAnsi="仿宋" w:eastAsia="仿宋_GB2312" w:cs="仿宋_GB2312"/>
          <w:sz w:val="32"/>
          <w:szCs w:val="32"/>
          <w:lang w:val="en-US" w:eastAsia="zh-CN"/>
        </w:rPr>
        <w:t>副主任</w:t>
      </w:r>
    </w:p>
    <w:p w14:paraId="444E2BBC">
      <w:pPr>
        <w:snapToGrid w:val="0"/>
        <w:spacing w:line="600" w:lineRule="exact"/>
        <w:ind w:firstLine="960" w:firstLineChars="300"/>
        <w:rPr>
          <w:rFonts w:hint="default" w:ascii="仿宋_GB2312" w:hAnsi="仿宋" w:eastAsia="仿宋_GB2312"/>
          <w:color w:val="000000"/>
          <w:sz w:val="32"/>
          <w:szCs w:val="32"/>
          <w:lang w:val="en-US" w:eastAsia="zh-CN"/>
        </w:rPr>
      </w:pPr>
      <w:r>
        <w:rPr>
          <w:rFonts w:hint="eastAsia" w:ascii="仿宋_GB2312" w:hAnsi="仿宋" w:eastAsia="仿宋_GB2312"/>
          <w:color w:val="000000"/>
          <w:sz w:val="32"/>
          <w:szCs w:val="32"/>
        </w:rPr>
        <w:t>张</w:t>
      </w:r>
      <w:r>
        <w:rPr>
          <w:rFonts w:hint="eastAsia" w:ascii="仿宋_GB2312" w:hAnsi="仿宋" w:eastAsia="仿宋_GB2312"/>
          <w:color w:val="000000"/>
          <w:sz w:val="32"/>
          <w:szCs w:val="32"/>
          <w:lang w:val="en-US" w:eastAsia="zh-CN"/>
        </w:rPr>
        <w:t>亚丽</w:t>
      </w:r>
      <w:r>
        <w:rPr>
          <w:rFonts w:hint="eastAsia" w:ascii="仿宋_GB2312" w:hAnsi="仿宋" w:eastAsia="仿宋_GB2312"/>
          <w:color w:val="000000"/>
          <w:sz w:val="32"/>
          <w:szCs w:val="32"/>
        </w:rPr>
        <w:t xml:space="preserve">        县委编办  </w:t>
      </w:r>
      <w:r>
        <w:rPr>
          <w:rFonts w:hint="eastAsia" w:ascii="仿宋_GB2312" w:hAnsi="仿宋" w:eastAsia="仿宋_GB2312"/>
          <w:color w:val="000000"/>
          <w:sz w:val="32"/>
          <w:szCs w:val="32"/>
          <w:lang w:val="en-US" w:eastAsia="zh-CN"/>
        </w:rPr>
        <w:t>室务会成员</w:t>
      </w:r>
    </w:p>
    <w:p w14:paraId="4FBA5EB1">
      <w:pPr>
        <w:adjustRightInd w:val="0"/>
        <w:snapToGrid w:val="0"/>
        <w:spacing w:line="560" w:lineRule="exact"/>
        <w:ind w:firstLine="640" w:firstLineChars="200"/>
        <w:rPr>
          <w:rFonts w:ascii="黑体" w:hAnsi="黑体" w:eastAsia="黑体"/>
          <w:sz w:val="32"/>
          <w:szCs w:val="32"/>
        </w:rPr>
      </w:pPr>
    </w:p>
    <w:p w14:paraId="4603AE89">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6A07A6">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805660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805660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9D63CB"/>
    <w:multiLevelType w:val="singleLevel"/>
    <w:tmpl w:val="129D63CB"/>
    <w:lvl w:ilvl="0" w:tentative="0">
      <w:start w:val="2"/>
      <w:numFmt w:val="chineseCounting"/>
      <w:suff w:val="nothing"/>
      <w:lvlText w:val="（%1）"/>
      <w:lvlJc w:val="left"/>
      <w:rPr>
        <w:rFonts w:hint="eastAsia"/>
      </w:rPr>
    </w:lvl>
  </w:abstractNum>
  <w:abstractNum w:abstractNumId="1">
    <w:nsid w:val="18DCE718"/>
    <w:multiLevelType w:val="singleLevel"/>
    <w:tmpl w:val="18DCE718"/>
    <w:lvl w:ilvl="0" w:tentative="0">
      <w:start w:val="6"/>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B104CA"/>
    <w:rsid w:val="02106AB0"/>
    <w:rsid w:val="02B43A28"/>
    <w:rsid w:val="046F331E"/>
    <w:rsid w:val="07956271"/>
    <w:rsid w:val="09721397"/>
    <w:rsid w:val="0BB63BED"/>
    <w:rsid w:val="0EB97A43"/>
    <w:rsid w:val="0EBD2122"/>
    <w:rsid w:val="0F214EAE"/>
    <w:rsid w:val="0F425306"/>
    <w:rsid w:val="11B71E6A"/>
    <w:rsid w:val="1AAF0063"/>
    <w:rsid w:val="1BE140DE"/>
    <w:rsid w:val="219F10D0"/>
    <w:rsid w:val="248C197D"/>
    <w:rsid w:val="252959AF"/>
    <w:rsid w:val="277A6671"/>
    <w:rsid w:val="292D35B7"/>
    <w:rsid w:val="2EE855A8"/>
    <w:rsid w:val="2F2D1825"/>
    <w:rsid w:val="30680EA4"/>
    <w:rsid w:val="33EB6CFF"/>
    <w:rsid w:val="35A12947"/>
    <w:rsid w:val="37387040"/>
    <w:rsid w:val="3B625C0A"/>
    <w:rsid w:val="3CEE1963"/>
    <w:rsid w:val="3DF84D7F"/>
    <w:rsid w:val="3F0B301D"/>
    <w:rsid w:val="418D4EC7"/>
    <w:rsid w:val="42856FDE"/>
    <w:rsid w:val="42C85330"/>
    <w:rsid w:val="436B78D3"/>
    <w:rsid w:val="4C9C27FE"/>
    <w:rsid w:val="512260B4"/>
    <w:rsid w:val="52BD6ACB"/>
    <w:rsid w:val="55537534"/>
    <w:rsid w:val="561A74F1"/>
    <w:rsid w:val="569577C7"/>
    <w:rsid w:val="597244E8"/>
    <w:rsid w:val="5E811469"/>
    <w:rsid w:val="5EB71C30"/>
    <w:rsid w:val="651075EF"/>
    <w:rsid w:val="66AF0CE5"/>
    <w:rsid w:val="6AC537CF"/>
    <w:rsid w:val="6E5B14A6"/>
    <w:rsid w:val="70354753"/>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customStyle="1" w:styleId="6">
    <w:name w:val="fontstyle01"/>
    <w:autoRedefine/>
    <w:qFormat/>
    <w:uiPriority w:val="0"/>
    <w:rPr>
      <w:rFonts w:hint="eastAsia" w:ascii="仿宋_GB2312" w:eastAsia="仿宋_GB2312"/>
      <w:color w:val="000000"/>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1699</Words>
  <Characters>1754</Characters>
  <Lines>4</Lines>
  <Paragraphs>1</Paragraphs>
  <TotalTime>0</TotalTime>
  <ScaleCrop>false</ScaleCrop>
  <LinksUpToDate>false</LinksUpToDate>
  <CharactersWithSpaces>1817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2026-05-21T01:45:55Z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713FD8839FE94E2AB2205F2CBC40D731_13</vt:lpwstr>
  </property>
  <property fmtid="{D5CDD505-2E9C-101B-9397-08002B2CF9AE}" pid="4" name="KSOTemplateDocerSaveRecord">
    <vt:lpwstr>eyJoZGlkIjoiYTJmZTRiNzExYzJhNTg1ZjI3MWQwMDQyODg0N2Q0YjkiLCJ1c2VySWQiOiIxNTUwMjQwMDk2In0=</vt:lpwstr>
  </property>
</Properties>
</file>