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7BBF02">
      <w:pPr>
        <w:spacing w:line="360" w:lineRule="auto"/>
        <w:jc w:val="center"/>
        <w:rPr>
          <w:rFonts w:hint="eastAsia" w:ascii="宋体" w:hAnsi="宋体" w:cs="宋体"/>
          <w:b/>
          <w:bCs/>
          <w:sz w:val="44"/>
          <w:szCs w:val="44"/>
        </w:rPr>
      </w:pPr>
      <w:r>
        <w:rPr>
          <w:rFonts w:hint="eastAsia" w:ascii="宋体" w:hAnsi="宋体" w:cs="宋体"/>
          <w:b/>
          <w:bCs/>
          <w:sz w:val="44"/>
          <w:szCs w:val="44"/>
        </w:rPr>
        <w:t>共青团元氏县委</w:t>
      </w:r>
    </w:p>
    <w:p w14:paraId="5253567E">
      <w:pPr>
        <w:spacing w:line="560" w:lineRule="exact"/>
        <w:jc w:val="center"/>
        <w:rPr>
          <w:rFonts w:ascii="宋体" w:hAnsi="宋体" w:cs="宋体"/>
          <w:b/>
          <w:bCs/>
          <w:sz w:val="44"/>
          <w:szCs w:val="44"/>
        </w:rPr>
      </w:pPr>
      <w:r>
        <w:rPr>
          <w:rFonts w:hint="eastAsia" w:ascii="宋体" w:hAnsi="宋体" w:cs="宋体"/>
          <w:b/>
          <w:bCs/>
          <w:sz w:val="44"/>
          <w:szCs w:val="44"/>
          <w:lang w:eastAsia="zh-CN"/>
        </w:rPr>
        <w:t>2025</w:t>
      </w:r>
      <w:r>
        <w:rPr>
          <w:rFonts w:hint="eastAsia" w:ascii="宋体" w:hAnsi="宋体" w:cs="宋体"/>
          <w:b/>
          <w:bCs/>
          <w:sz w:val="44"/>
          <w:szCs w:val="44"/>
        </w:rPr>
        <w:t>年度整体支出绩效自评报告</w:t>
      </w:r>
    </w:p>
    <w:p w14:paraId="10F14520">
      <w:pPr>
        <w:adjustRightInd w:val="0"/>
        <w:snapToGrid w:val="0"/>
        <w:spacing w:line="560" w:lineRule="exact"/>
        <w:ind w:firstLine="640" w:firstLineChars="200"/>
        <w:rPr>
          <w:rFonts w:hint="eastAsia" w:ascii="仿宋" w:hAnsi="仿宋" w:eastAsia="仿宋"/>
          <w:sz w:val="32"/>
          <w:szCs w:val="32"/>
        </w:rPr>
      </w:pPr>
    </w:p>
    <w:p w14:paraId="0FC9094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贯彻落实县委县政府《关于全面落实预算绩效管理的实施意见》（元发﹝2019﹞7号）文件精神，遵循“科学性、规范性、客观性和公正性”的原则，对</w:t>
      </w:r>
      <w:r>
        <w:rPr>
          <w:rFonts w:hint="eastAsia" w:ascii="仿宋" w:hAnsi="仿宋" w:eastAsia="仿宋"/>
          <w:sz w:val="32"/>
          <w:szCs w:val="32"/>
          <w:lang w:val="en-US" w:eastAsia="zh-CN"/>
        </w:rPr>
        <w:t>团委</w:t>
      </w:r>
      <w:r>
        <w:rPr>
          <w:rFonts w:hint="eastAsia" w:ascii="仿宋" w:hAnsi="仿宋" w:eastAsia="仿宋"/>
          <w:sz w:val="32"/>
          <w:szCs w:val="32"/>
          <w:lang w:eastAsia="zh-CN"/>
        </w:rPr>
        <w:t>2025</w:t>
      </w:r>
      <w:r>
        <w:rPr>
          <w:rFonts w:hint="eastAsia" w:ascii="仿宋" w:hAnsi="仿宋" w:eastAsia="仿宋"/>
          <w:sz w:val="32"/>
          <w:szCs w:val="32"/>
        </w:rPr>
        <w:t>年整体支出情况实施了财政支出绩效自评价，形成本评价报告。</w:t>
      </w:r>
    </w:p>
    <w:p w14:paraId="42EA39C6">
      <w:pPr>
        <w:adjustRightInd w:val="0"/>
        <w:snapToGrid w:val="0"/>
        <w:spacing w:line="560" w:lineRule="exact"/>
        <w:ind w:firstLine="800" w:firstLineChars="250"/>
        <w:rPr>
          <w:rFonts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14:paraId="30926D6C">
      <w:pPr>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（一）部门概况</w:t>
      </w:r>
    </w:p>
    <w:p w14:paraId="0AAE10C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hint="eastAsia" w:ascii="仿宋" w:hAnsi="仿宋" w:eastAsia="仿宋" w:cs="仿宋"/>
          <w:sz w:val="32"/>
        </w:rPr>
      </w:pPr>
      <w:r>
        <w:rPr>
          <w:rFonts w:hint="eastAsia" w:ascii="仿宋" w:hAnsi="仿宋" w:eastAsia="仿宋" w:cs="仿宋"/>
          <w:sz w:val="32"/>
        </w:rPr>
        <w:t>中国共产主义青年团元氏县委员会主要职责是领导全县共青团工作；领导全县青联和少年先锋队工作，对全县性青年社团组织进行指导和管理；对青少年活动阵地、青少年报刊、青少年服务机构和青少年读物出版等事务进行规划和管理；执行有关青少年的法律、法规，协助党和政府处理、协调与青少年利益相关的事务；调查青年思想动态和青年工作状况，研究青少年运行、青少年工作理论和思想教育问题，提出相应对策，开展各种活动；协助政府教育部门做好中、小学校教育管理工作，维护学校和社会稳定；在全县经济建设中， 组织和带领团员青年发挥主力军突击队作用；根据县委要求和社会需求，协同有关部门做好对青年工作干部和青年人才的教育、培养工作；承担县委、县政府、 团市委交办的有关事项。</w:t>
      </w:r>
    </w:p>
    <w:p w14:paraId="2924924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hint="default" w:ascii="仿宋" w:hAnsi="仿宋" w:eastAsia="仿宋" w:cs="仿宋"/>
          <w:sz w:val="32"/>
          <w:lang w:val="en-US" w:eastAsia="zh-CN"/>
        </w:rPr>
      </w:pPr>
      <w:r>
        <w:rPr>
          <w:rFonts w:hint="eastAsia" w:ascii="仿宋" w:hAnsi="仿宋" w:eastAsia="仿宋" w:cs="仿宋"/>
          <w:sz w:val="32"/>
        </w:rPr>
        <w:t>中国共产主义青年团元氏县委员会</w:t>
      </w:r>
      <w:r>
        <w:rPr>
          <w:rFonts w:hint="eastAsia" w:ascii="仿宋" w:hAnsi="仿宋" w:eastAsia="仿宋" w:cs="仿宋"/>
          <w:sz w:val="32"/>
          <w:lang w:val="en-US" w:eastAsia="zh-CN"/>
        </w:rPr>
        <w:t>设书记一名、副书记一名、下设办公室，行政编制4名，2025年在职人员4名。固定资产25.39万元。</w:t>
      </w:r>
    </w:p>
    <w:p w14:paraId="622FB489">
      <w:pPr>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（二）部门收支预决算情况</w:t>
      </w:r>
    </w:p>
    <w:p w14:paraId="7B13EE57">
      <w:pPr>
        <w:pStyle w:val="2"/>
        <w:spacing w:before="179" w:line="335" w:lineRule="auto"/>
        <w:ind w:left="35" w:right="102" w:firstLine="642"/>
        <w:jc w:val="both"/>
      </w:pPr>
      <w:r>
        <w:rPr>
          <w:spacing w:val="2"/>
        </w:rPr>
        <w:t>本单位</w:t>
      </w:r>
      <w:r>
        <w:rPr>
          <w:spacing w:val="-56"/>
        </w:rPr>
        <w:t xml:space="preserve"> </w:t>
      </w:r>
      <w:r>
        <w:rPr>
          <w:spacing w:val="2"/>
        </w:rPr>
        <w:t>202</w:t>
      </w:r>
      <w:r>
        <w:rPr>
          <w:rFonts w:hint="eastAsia"/>
          <w:spacing w:val="2"/>
          <w:lang w:val="en-US" w:eastAsia="zh-CN"/>
        </w:rPr>
        <w:t>5</w:t>
      </w:r>
      <w:r>
        <w:rPr>
          <w:spacing w:val="2"/>
        </w:rPr>
        <w:t>年度收支总计</w:t>
      </w:r>
      <w:r>
        <w:rPr>
          <w:spacing w:val="-62"/>
        </w:rPr>
        <w:t xml:space="preserve"> </w:t>
      </w:r>
      <w:r>
        <w:rPr>
          <w:rFonts w:hint="eastAsia"/>
          <w:spacing w:val="2"/>
          <w:lang w:val="en-US" w:eastAsia="zh-CN"/>
        </w:rPr>
        <w:t>57.18</w:t>
      </w:r>
      <w:r>
        <w:rPr>
          <w:spacing w:val="-51"/>
        </w:rPr>
        <w:t xml:space="preserve"> </w:t>
      </w:r>
      <w:r>
        <w:rPr>
          <w:spacing w:val="2"/>
        </w:rPr>
        <w:t>万元。与</w:t>
      </w:r>
      <w:r>
        <w:rPr>
          <w:spacing w:val="-58"/>
        </w:rPr>
        <w:t xml:space="preserve"> </w:t>
      </w:r>
      <w:r>
        <w:rPr>
          <w:spacing w:val="2"/>
        </w:rPr>
        <w:t>202</w:t>
      </w:r>
      <w:r>
        <w:rPr>
          <w:rFonts w:hint="eastAsia"/>
          <w:spacing w:val="2"/>
          <w:lang w:val="en-US" w:eastAsia="zh-CN"/>
        </w:rPr>
        <w:t>4</w:t>
      </w:r>
      <w:r>
        <w:rPr>
          <w:spacing w:val="2"/>
        </w:rPr>
        <w:t>年度决</w:t>
      </w:r>
      <w:r>
        <w:rPr>
          <w:spacing w:val="7"/>
        </w:rPr>
        <w:t>算相比，收支各</w:t>
      </w:r>
      <w:r>
        <w:rPr>
          <w:rFonts w:hint="eastAsia"/>
          <w:spacing w:val="7"/>
          <w:lang w:eastAsia="zh-CN"/>
        </w:rPr>
        <w:t>减少</w:t>
      </w:r>
      <w:r>
        <w:rPr>
          <w:rFonts w:hint="eastAsia"/>
          <w:spacing w:val="-57"/>
          <w:lang w:val="en-US" w:eastAsia="zh-CN"/>
        </w:rPr>
        <w:t xml:space="preserve">12  .6 5  </w:t>
      </w:r>
      <w:r>
        <w:rPr>
          <w:spacing w:val="7"/>
        </w:rPr>
        <w:t>万元，</w:t>
      </w:r>
      <w:r>
        <w:rPr>
          <w:rFonts w:hint="eastAsia"/>
          <w:spacing w:val="7"/>
          <w:lang w:eastAsia="zh-CN"/>
        </w:rPr>
        <w:t>减少</w:t>
      </w:r>
      <w:r>
        <w:rPr>
          <w:rFonts w:hint="eastAsia"/>
          <w:spacing w:val="-36"/>
          <w:lang w:val="en-US" w:eastAsia="zh-CN"/>
        </w:rPr>
        <w:t xml:space="preserve">18.12 </w:t>
      </w:r>
      <w:r>
        <w:rPr>
          <w:spacing w:val="7"/>
        </w:rPr>
        <w:t>%，主要原</w:t>
      </w:r>
      <w:r>
        <w:rPr>
          <w:spacing w:val="6"/>
        </w:rPr>
        <w:t>因是</w:t>
      </w:r>
      <w:r>
        <w:rPr>
          <w:rFonts w:hint="eastAsia"/>
          <w:spacing w:val="5"/>
          <w:lang w:eastAsia="zh-CN"/>
        </w:rPr>
        <w:t>项目经费减少</w:t>
      </w:r>
      <w:r>
        <w:rPr>
          <w:spacing w:val="5"/>
        </w:rPr>
        <w:t>。</w:t>
      </w:r>
      <w:r>
        <w:rPr>
          <w:rFonts w:hint="eastAsia"/>
          <w:spacing w:val="5"/>
        </w:rPr>
        <w:t xml:space="preserve"> 与年初预算相比，收支各减少25.21万元，减少31%，主要原因是项目经费减少。</w:t>
      </w:r>
    </w:p>
    <w:p w14:paraId="7DB4AA53">
      <w:pPr>
        <w:adjustRightInd w:val="0"/>
        <w:snapToGrid w:val="0"/>
        <w:spacing w:line="560" w:lineRule="exact"/>
        <w:ind w:firstLine="643" w:firstLineChars="200"/>
        <w:rPr>
          <w:rFonts w:hint="eastAsia" w:ascii="仿宋" w:hAnsi="仿宋" w:eastAsia="仿宋_GB2312" w:cs="楷体_GB2312"/>
          <w:b/>
          <w:bCs/>
          <w:sz w:val="32"/>
          <w:szCs w:val="32"/>
          <w:lang w:eastAsia="zh-CN"/>
        </w:rPr>
      </w:pPr>
    </w:p>
    <w:p w14:paraId="5F4ACE90">
      <w:pPr>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（三）部门整体支出绩效目标、指标</w:t>
      </w:r>
    </w:p>
    <w:p w14:paraId="707D5AC4">
      <w:pPr>
        <w:keepNext w:val="0"/>
        <w:keepLines w:val="0"/>
        <w:widowControl/>
        <w:suppressLineNumbers w:val="0"/>
        <w:ind w:firstLine="960" w:firstLineChars="300"/>
        <w:jc w:val="left"/>
        <w:rPr>
          <w:rFonts w:hint="eastAsia" w:ascii="仿宋" w:hAnsi="仿宋" w:eastAsia="仿宋" w:cs="仿宋"/>
          <w:sz w:val="32"/>
          <w:szCs w:val="32"/>
        </w:rPr>
      </w:pPr>
      <w:r>
        <w:rPr>
          <w:rFonts w:hint="eastAsia" w:ascii="仿宋" w:hAnsi="仿宋" w:eastAsia="仿宋" w:cs="仿宋"/>
          <w:color w:val="000000"/>
          <w:kern w:val="0"/>
          <w:sz w:val="32"/>
          <w:szCs w:val="32"/>
          <w:lang w:val="en-US" w:eastAsia="zh-CN" w:bidi="ar"/>
        </w:rPr>
        <w:t>2025年进一步深化青年大学习、青年讲师团等工作品牌，建设网上共青团，努力提升共青团的引领力。持续抓好智慧团建、团支部规范化建设等，夯实基层团组织建设；深化拓展青年文明号、青年安全生产示范岗等工作；组织动员团员青年积极参与文明城市创建、助力脱贫攻坚，发挥生力军和突击队作用；落实中长期青年发展规划要求，服务青年成长发展，全年开展青少年法制教育、防艾宣传、自护教育不少于 10 场。</w:t>
      </w:r>
    </w:p>
    <w:p w14:paraId="3088E742">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593408E">
      <w:pPr>
        <w:spacing w:line="560" w:lineRule="exact"/>
        <w:ind w:firstLine="630" w:firstLineChars="196"/>
        <w:rPr>
          <w:rFonts w:ascii="仿宋" w:hAnsi="仿宋" w:eastAsia="仿宋" w:cs="楷体_GB2312"/>
          <w:sz w:val="32"/>
          <w:szCs w:val="32"/>
        </w:rPr>
      </w:pPr>
      <w:r>
        <w:rPr>
          <w:rFonts w:hint="eastAsia" w:ascii="仿宋" w:hAnsi="仿宋" w:eastAsia="仿宋" w:cs="楷体_GB2312"/>
          <w:b/>
          <w:bCs/>
          <w:sz w:val="32"/>
          <w:szCs w:val="32"/>
        </w:rPr>
        <w:t>（一）自评的组织工作</w:t>
      </w:r>
    </w:p>
    <w:p w14:paraId="5858860A">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 w:hAnsi="仿宋" w:eastAsia="仿宋"/>
          <w:sz w:val="32"/>
          <w:szCs w:val="32"/>
        </w:rPr>
        <w:t xml:space="preserve">    </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准备情况</w:t>
      </w:r>
      <w:r>
        <w:rPr>
          <w:rFonts w:hint="eastAsia" w:ascii="仿宋_GB2312" w:hAnsi="Times New Roman" w:eastAsia="仿宋_GB2312" w:cs="DengXian-Regular"/>
          <w:sz w:val="32"/>
          <w:szCs w:val="32"/>
          <w:lang w:eastAsia="zh-CN"/>
        </w:rPr>
        <w:t>：</w:t>
      </w:r>
    </w:p>
    <w:p w14:paraId="28072DF1">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一是明确绩效评价的内容和范围。明确四个方面的评价内容和此次绩效评价的范围。二是研究评价指标体系。三是召开座谈会，对方案进行反复讨论并广泛征求有关问道有关人员意见。四是确定了部门项目预算评价方法。</w:t>
      </w:r>
    </w:p>
    <w:p w14:paraId="31B18FC6">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实施情况</w:t>
      </w:r>
      <w:r>
        <w:rPr>
          <w:rFonts w:hint="eastAsia" w:ascii="仿宋_GB2312" w:hAnsi="Times New Roman" w:eastAsia="仿宋_GB2312" w:cs="DengXian-Regular"/>
          <w:sz w:val="32"/>
          <w:szCs w:val="32"/>
          <w:lang w:eastAsia="zh-CN"/>
        </w:rPr>
        <w:t>：</w:t>
      </w:r>
    </w:p>
    <w:p w14:paraId="4637A59A">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1</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成立预算绩效评价组。为保证绩效评价工作顺利开展，我单位成立了专门绩效评价小组，负责绩效评价的组织管理和实施工作。</w:t>
      </w:r>
    </w:p>
    <w:p w14:paraId="5E1A7F54">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2</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组织部门自评。预算按照要求整理相关数据和资料，对部门综合绩效情况进行自我评价，填报《项目支出绩效自评表》，并撰写《部门年度绩效自评工作报告》。</w:t>
      </w:r>
    </w:p>
    <w:p w14:paraId="3C4E4A28">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3</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组织开展绩效重点评价工作。本次重点评价对象为</w:t>
      </w:r>
      <w:r>
        <w:rPr>
          <w:rFonts w:hint="eastAsia" w:ascii="仿宋_GB2312" w:hAnsi="Times New Roman" w:eastAsia="仿宋_GB2312" w:cs="DengXian-Regular"/>
          <w:sz w:val="32"/>
          <w:szCs w:val="32"/>
          <w:lang w:eastAsia="zh-CN"/>
        </w:rPr>
        <w:t>2025</w:t>
      </w:r>
      <w:r>
        <w:rPr>
          <w:rFonts w:hint="eastAsia" w:ascii="仿宋_GB2312" w:hAnsi="Times New Roman" w:eastAsia="仿宋_GB2312" w:cs="DengXian-Regular"/>
          <w:sz w:val="32"/>
          <w:szCs w:val="32"/>
        </w:rPr>
        <w:t>年度预算的1个项目，涉及资金</w:t>
      </w:r>
      <w:r>
        <w:rPr>
          <w:rFonts w:hint="eastAsia" w:ascii="仿宋_GB2312" w:eastAsia="仿宋_GB2312" w:cs="DengXian-Regular"/>
          <w:sz w:val="32"/>
          <w:szCs w:val="32"/>
          <w:lang w:val="en-US" w:eastAsia="zh-CN"/>
        </w:rPr>
        <w:t>7.43</w:t>
      </w:r>
      <w:r>
        <w:rPr>
          <w:rFonts w:hint="eastAsia" w:ascii="仿宋_GB2312" w:hAnsi="Times New Roman" w:eastAsia="仿宋_GB2312" w:cs="DengXian-Regular"/>
          <w:sz w:val="32"/>
          <w:szCs w:val="32"/>
        </w:rPr>
        <w:t>万元。</w:t>
      </w:r>
    </w:p>
    <w:p w14:paraId="4EFAA606">
      <w:pPr>
        <w:adjustRightInd w:val="0"/>
        <w:snapToGrid w:val="0"/>
        <w:spacing w:line="580" w:lineRule="exact"/>
        <w:ind w:firstLine="640" w:firstLineChars="200"/>
        <w:rPr>
          <w:rFonts w:ascii="仿宋" w:hAnsi="仿宋" w:eastAsia="仿宋"/>
          <w:sz w:val="32"/>
          <w:szCs w:val="32"/>
        </w:rPr>
      </w:pPr>
      <w:r>
        <w:rPr>
          <w:rFonts w:hint="eastAsia" w:ascii="仿宋_GB2312" w:hAnsi="Times New Roman" w:eastAsia="仿宋_GB2312" w:cs="DengXian-Regular"/>
          <w:sz w:val="32"/>
          <w:szCs w:val="32"/>
        </w:rPr>
        <w:t>我部门对项目资金支出由业务科室进行把关，科室负责人、主管领导、财务负责人进行集体会签，确保资金专款专用，及时高效。</w:t>
      </w:r>
    </w:p>
    <w:p w14:paraId="40108A5D">
      <w:pPr>
        <w:numPr>
          <w:ilvl w:val="0"/>
          <w:numId w:val="1"/>
        </w:numPr>
        <w:spacing w:line="560" w:lineRule="exact"/>
        <w:rPr>
          <w:rFonts w:ascii="仿宋" w:hAnsi="仿宋" w:eastAsia="仿宋" w:cs="楷体_GB2312"/>
          <w:b/>
          <w:bCs/>
          <w:sz w:val="32"/>
          <w:szCs w:val="32"/>
        </w:rPr>
      </w:pPr>
      <w:r>
        <w:rPr>
          <w:rFonts w:hint="eastAsia" w:ascii="仿宋" w:hAnsi="仿宋" w:eastAsia="仿宋" w:cs="楷体_GB2312"/>
          <w:b/>
          <w:bCs/>
          <w:sz w:val="32"/>
          <w:szCs w:val="32"/>
        </w:rPr>
        <w:t>自评的方法和过程</w:t>
      </w:r>
    </w:p>
    <w:p w14:paraId="52612AEE">
      <w:pPr>
        <w:adjustRightInd w:val="0"/>
        <w:snapToGrid w:val="0"/>
        <w:spacing w:line="580" w:lineRule="exact"/>
        <w:ind w:firstLine="640" w:firstLineChars="200"/>
      </w:pPr>
      <w:r>
        <w:rPr>
          <w:rFonts w:hint="eastAsia" w:ascii="仿宋_GB2312" w:hAnsi="Times New Roman" w:eastAsia="仿宋_GB2312" w:cs="DengXian-Regular"/>
          <w:sz w:val="32"/>
          <w:szCs w:val="32"/>
          <w:lang w:eastAsia="zh-CN"/>
        </w:rPr>
        <w:t>我单位领导高度重视绩效评价工作，成立绩效评价管理工作领导小组，</w:t>
      </w:r>
      <w:r>
        <w:rPr>
          <w:rFonts w:hint="eastAsia" w:ascii="仿宋_GB2312" w:eastAsia="仿宋_GB2312" w:cs="DengXian-Regular"/>
          <w:sz w:val="32"/>
          <w:szCs w:val="32"/>
          <w:lang w:val="en-US" w:eastAsia="zh-CN"/>
        </w:rPr>
        <w:t>书记</w:t>
      </w:r>
      <w:r>
        <w:rPr>
          <w:rFonts w:hint="eastAsia" w:ascii="仿宋_GB2312" w:hAnsi="Times New Roman" w:eastAsia="仿宋_GB2312" w:cs="DengXian-Regular"/>
          <w:sz w:val="32"/>
          <w:szCs w:val="32"/>
          <w:lang w:eastAsia="zh-CN"/>
        </w:rPr>
        <w:t>任组长。自评采取成本效益法，在认真收集基础数据及资料来源的前提下对项目的支出绩效情况进行评价，对项目成果进行验收及核实，做到数据真实、资料完整、评价客观。</w:t>
      </w:r>
    </w:p>
    <w:p w14:paraId="4024D239">
      <w:pPr>
        <w:spacing w:line="560" w:lineRule="exact"/>
        <w:ind w:firstLine="480" w:firstLineChars="150"/>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42E88EDE">
      <w:pPr>
        <w:numPr>
          <w:ilvl w:val="0"/>
          <w:numId w:val="2"/>
        </w:numPr>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总体绩效目标实现情况</w:t>
      </w:r>
    </w:p>
    <w:p w14:paraId="7B55C2D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highlight w:val="none"/>
          <w:lang w:val="en-US" w:eastAsia="zh-CN"/>
        </w:rPr>
      </w:pPr>
      <w:r>
        <w:rPr>
          <w:rFonts w:hint="eastAsia" w:ascii="黑体" w:hAnsi="黑体" w:eastAsia="黑体" w:cs="黑体"/>
          <w:sz w:val="32"/>
          <w:lang w:val="en-US" w:eastAsia="zh-CN"/>
        </w:rPr>
        <w:t>强化对青少年的政治引领</w:t>
      </w:r>
      <w:r>
        <w:rPr>
          <w:rFonts w:hint="eastAsia" w:ascii="楷体_GB2312" w:hAnsi="楷体_GB2312" w:eastAsia="楷体_GB2312" w:cs="楷体_GB2312"/>
          <w:sz w:val="32"/>
          <w:lang w:eastAsia="zh-CN"/>
        </w:rPr>
        <w:t>一</w:t>
      </w:r>
      <w:r>
        <w:rPr>
          <w:rFonts w:hint="eastAsia" w:ascii="楷体_GB2312" w:hAnsi="楷体_GB2312" w:eastAsia="楷体_GB2312" w:cs="楷体_GB2312"/>
          <w:sz w:val="32"/>
          <w:lang w:val="en-US" w:eastAsia="zh-CN"/>
        </w:rPr>
        <w:t>开展学党史教育活动、</w:t>
      </w:r>
      <w:r>
        <w:rPr>
          <w:rFonts w:hint="eastAsia" w:ascii="楷体" w:hAnsi="楷体" w:eastAsia="楷体" w:cs="楷体"/>
          <w:b w:val="0"/>
          <w:bCs w:val="0"/>
          <w:sz w:val="32"/>
          <w:lang w:val="en-US" w:eastAsia="zh-CN"/>
        </w:rPr>
        <w:t>二组织开展主题教育活动。</w:t>
      </w:r>
      <w:r>
        <w:rPr>
          <w:rFonts w:hint="eastAsia" w:ascii="仿宋_GB2312" w:hAnsi="仿宋_GB2312" w:eastAsia="仿宋_GB2312" w:cs="仿宋_GB2312"/>
          <w:sz w:val="32"/>
          <w:lang w:val="en-US" w:eastAsia="zh-CN"/>
        </w:rPr>
        <w:t>开展</w:t>
      </w:r>
      <w:r>
        <w:rPr>
          <w:rFonts w:hint="eastAsia" w:ascii="仿宋" w:hAnsi="仿宋" w:eastAsia="仿宋" w:cs="仿宋"/>
          <w:sz w:val="32"/>
          <w:szCs w:val="32"/>
          <w:lang w:val="en-US" w:eastAsia="zh-CN"/>
        </w:rPr>
        <w:t>“青春向党、奋斗强国”十八岁</w:t>
      </w:r>
      <w:r>
        <w:rPr>
          <w:rFonts w:hint="eastAsia" w:ascii="仿宋_GB2312" w:hAnsi="仿宋_GB2312" w:eastAsia="仿宋_GB2312" w:cs="仿宋_GB2312"/>
          <w:sz w:val="32"/>
          <w:lang w:val="en-US" w:eastAsia="zh-CN"/>
        </w:rPr>
        <w:t>成人礼活动、清明节组织学生团员开展多种形式的清明祭英烈活动、开展</w:t>
      </w:r>
      <w:r>
        <w:rPr>
          <w:rFonts w:hint="eastAsia" w:ascii="仿宋_GB2312" w:hAnsi="仿宋_GB2312" w:eastAsia="仿宋_GB2312" w:cs="仿宋_GB2312"/>
          <w:i w:val="0"/>
          <w:caps w:val="0"/>
          <w:color w:val="auto"/>
          <w:spacing w:val="8"/>
          <w:sz w:val="32"/>
          <w:szCs w:val="32"/>
          <w:shd w:val="clear" w:color="auto" w:fill="FFFFFF"/>
          <w:lang w:eastAsia="zh-CN"/>
        </w:rPr>
        <w:t>“铭记历史跟党走”未成年人思想道德引领系列活动</w:t>
      </w:r>
      <w:r>
        <w:rPr>
          <w:rFonts w:hint="eastAsia" w:ascii="仿宋_GB2312" w:hAnsi="仿宋_GB2312" w:eastAsia="仿宋_GB2312" w:cs="仿宋_GB2312"/>
          <w:i w:val="0"/>
          <w:caps w:val="0"/>
          <w:color w:val="auto"/>
          <w:spacing w:val="8"/>
          <w:sz w:val="32"/>
          <w:szCs w:val="32"/>
          <w:shd w:val="clear" w:color="auto" w:fill="FFFFFF"/>
          <w:lang w:val="en-US" w:eastAsia="zh-CN"/>
        </w:rPr>
        <w:t>6场次、</w:t>
      </w:r>
      <w:r>
        <w:rPr>
          <w:rFonts w:hint="eastAsia" w:ascii="楷体" w:hAnsi="楷体" w:eastAsia="楷体" w:cs="楷体"/>
          <w:b w:val="0"/>
          <w:i w:val="0"/>
          <w:caps w:val="0"/>
          <w:color w:val="auto"/>
          <w:spacing w:val="8"/>
          <w:sz w:val="31"/>
          <w:szCs w:val="31"/>
          <w:highlight w:val="none"/>
          <w:shd w:val="clear" w:color="auto" w:fill="FFFFFF"/>
          <w:lang w:eastAsia="zh-CN"/>
        </w:rPr>
        <w:t>三青年大学习。</w:t>
      </w:r>
      <w:r>
        <w:rPr>
          <w:rFonts w:hint="eastAsia" w:ascii="仿宋_GB2312" w:hAnsi="仿宋_GB2312" w:eastAsia="仿宋_GB2312" w:cs="仿宋_GB2312"/>
          <w:b w:val="0"/>
          <w:i w:val="0"/>
          <w:caps w:val="0"/>
          <w:color w:val="auto"/>
          <w:spacing w:val="8"/>
          <w:sz w:val="31"/>
          <w:szCs w:val="31"/>
          <w:highlight w:val="none"/>
          <w:shd w:val="clear" w:color="auto" w:fill="FFFFFF"/>
          <w:lang w:eastAsia="zh-CN"/>
        </w:rPr>
        <w:t>目前全县青年大学习参与率明显提升，最高达到</w:t>
      </w:r>
      <w:r>
        <w:rPr>
          <w:rFonts w:hint="eastAsia" w:ascii="仿宋_GB2312" w:hAnsi="仿宋_GB2312" w:eastAsia="仿宋_GB2312" w:cs="仿宋_GB2312"/>
          <w:b w:val="0"/>
          <w:i w:val="0"/>
          <w:caps w:val="0"/>
          <w:color w:val="auto"/>
          <w:spacing w:val="8"/>
          <w:sz w:val="31"/>
          <w:szCs w:val="31"/>
          <w:highlight w:val="none"/>
          <w:shd w:val="clear" w:color="auto" w:fill="FFFFFF"/>
          <w:lang w:val="en-US" w:eastAsia="zh-CN"/>
        </w:rPr>
        <w:t>107.17%，9820人。</w:t>
      </w:r>
    </w:p>
    <w:p w14:paraId="2EABEF4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黑体" w:hAnsi="黑体" w:eastAsia="黑体" w:cs="黑体"/>
          <w:sz w:val="32"/>
          <w:lang w:val="en-US" w:eastAsia="zh-CN"/>
        </w:rPr>
      </w:pPr>
      <w:r>
        <w:rPr>
          <w:rFonts w:hint="eastAsia" w:ascii="黑体" w:hAnsi="黑体" w:eastAsia="黑体" w:cs="黑体"/>
          <w:sz w:val="32"/>
          <w:lang w:val="en-US" w:eastAsia="zh-CN"/>
        </w:rPr>
        <w:t>夯实团的基层组织根基</w:t>
      </w:r>
    </w:p>
    <w:p w14:paraId="03AD4F7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 w:hAnsi="仿宋" w:eastAsia="仿宋" w:cs="仿宋"/>
          <w:sz w:val="32"/>
          <w:highlight w:val="yellow"/>
          <w:lang w:val="en-US" w:eastAsia="zh-CN"/>
        </w:rPr>
      </w:pPr>
      <w:r>
        <w:rPr>
          <w:rFonts w:hint="eastAsia" w:ascii="楷体_GB2312" w:hAnsi="楷体_GB2312" w:eastAsia="楷体_GB2312" w:cs="楷体_GB2312"/>
          <w:color w:val="auto"/>
          <w:sz w:val="32"/>
          <w:lang w:val="en-US" w:eastAsia="zh-CN"/>
        </w:rPr>
        <w:t>一</w:t>
      </w:r>
      <w:r>
        <w:rPr>
          <w:rFonts w:hint="eastAsia" w:ascii="楷体" w:hAnsi="楷体" w:eastAsia="楷体" w:cs="楷体"/>
          <w:b w:val="0"/>
          <w:bCs w:val="0"/>
          <w:sz w:val="32"/>
          <w:lang w:val="en-US" w:eastAsia="zh-CN"/>
        </w:rPr>
        <w:t>做好发展团员和推优入党工作。二</w:t>
      </w:r>
      <w:r>
        <w:rPr>
          <w:rFonts w:hint="eastAsia" w:ascii="楷体_GB2312" w:hAnsi="楷体_GB2312" w:eastAsia="楷体_GB2312" w:cs="楷体_GB2312"/>
          <w:color w:val="auto"/>
          <w:sz w:val="32"/>
          <w:lang w:val="en-US" w:eastAsia="zh-CN"/>
        </w:rPr>
        <w:t>落</w:t>
      </w:r>
      <w:r>
        <w:rPr>
          <w:rFonts w:hint="eastAsia" w:ascii="楷体" w:hAnsi="楷体" w:eastAsia="楷体" w:cs="楷体"/>
          <w:color w:val="auto"/>
          <w:sz w:val="32"/>
          <w:lang w:val="en-US" w:eastAsia="zh-CN"/>
        </w:rPr>
        <w:t>实</w:t>
      </w:r>
      <w:r>
        <w:rPr>
          <w:rFonts w:hint="eastAsia" w:ascii="楷体" w:hAnsi="楷体" w:eastAsia="楷体" w:cs="楷体"/>
          <w:sz w:val="32"/>
          <w:highlight w:val="none"/>
          <w:lang w:val="en-US" w:eastAsia="zh-CN"/>
        </w:rPr>
        <w:t>从严治团要求。</w:t>
      </w:r>
      <w:r>
        <w:rPr>
          <w:rFonts w:hint="eastAsia" w:ascii="楷体_GB2312" w:hAnsi="楷体_GB2312" w:eastAsia="楷体_GB2312" w:cs="楷体_GB2312"/>
          <w:color w:val="auto"/>
          <w:sz w:val="32"/>
          <w:lang w:val="en-US" w:eastAsia="zh-CN"/>
        </w:rPr>
        <w:t>三</w:t>
      </w:r>
      <w:r>
        <w:rPr>
          <w:rFonts w:hint="eastAsia" w:ascii="楷体" w:hAnsi="楷体" w:eastAsia="楷体" w:cs="楷体"/>
          <w:b w:val="0"/>
          <w:bCs w:val="0"/>
          <w:sz w:val="32"/>
          <w:lang w:val="en-US" w:eastAsia="zh-CN"/>
        </w:rPr>
        <w:t>成立教育团工委。加强非公企业团组织建设。</w:t>
      </w:r>
      <w:r>
        <w:rPr>
          <w:rFonts w:hint="eastAsia" w:ascii="仿宋" w:hAnsi="仿宋" w:eastAsia="仿宋" w:cs="仿宋"/>
          <w:sz w:val="32"/>
          <w:lang w:val="en-US" w:eastAsia="zh-CN"/>
        </w:rPr>
        <w:t>今年共新增非公企业团支部31个。</w:t>
      </w:r>
    </w:p>
    <w:p w14:paraId="1D4BE64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ascii="仿宋" w:hAnsi="仿宋" w:eastAsia="仿宋" w:cs="楷体_GB2312"/>
          <w:b/>
          <w:bCs/>
          <w:sz w:val="32"/>
          <w:szCs w:val="32"/>
        </w:rPr>
      </w:pPr>
      <w:r>
        <w:rPr>
          <w:rFonts w:hint="eastAsia" w:ascii="黑体" w:hAnsi="黑体" w:eastAsia="黑体" w:cs="黑体"/>
          <w:sz w:val="32"/>
          <w:lang w:val="en-US" w:eastAsia="zh-CN"/>
        </w:rPr>
        <w:t>开展志愿活动，</w:t>
      </w:r>
      <w:r>
        <w:rPr>
          <w:rFonts w:hint="eastAsia" w:ascii="楷体_GB2312" w:hAnsi="楷体_GB2312" w:eastAsia="楷体_GB2312" w:cs="楷体_GB2312"/>
          <w:sz w:val="32"/>
          <w:lang w:val="en-US" w:eastAsia="zh-CN"/>
        </w:rPr>
        <w:t>开展常态化志愿服务活动。</w:t>
      </w:r>
      <w:r>
        <w:rPr>
          <w:rFonts w:hint="eastAsia" w:ascii="仿宋" w:hAnsi="仿宋" w:eastAsia="仿宋" w:cs="仿宋"/>
          <w:sz w:val="32"/>
          <w:lang w:val="en-US" w:eastAsia="zh-CN"/>
        </w:rPr>
        <w:t xml:space="preserve">日常开展、寸草心爱老敬老、“佩戴口罩文明劝导”、“五城同创”、慰问特殊群体等志愿服务活动。 </w:t>
      </w:r>
    </w:p>
    <w:p w14:paraId="1A3E8528">
      <w:pPr>
        <w:spacing w:line="560" w:lineRule="exact"/>
        <w:rPr>
          <w:rFonts w:ascii="仿宋" w:hAnsi="仿宋" w:eastAsia="仿宋"/>
          <w:b/>
          <w:bCs/>
          <w:sz w:val="32"/>
          <w:szCs w:val="32"/>
        </w:rPr>
      </w:pPr>
      <w:r>
        <w:rPr>
          <w:rFonts w:hint="eastAsia" w:ascii="仿宋" w:hAnsi="仿宋" w:eastAsia="仿宋" w:cs="楷体_GB2312"/>
          <w:b/>
          <w:bCs/>
          <w:sz w:val="32"/>
          <w:szCs w:val="32"/>
        </w:rPr>
        <w:t xml:space="preserve">    （二）分项绩效目标实现情况及指标分析</w:t>
      </w:r>
    </w:p>
    <w:p w14:paraId="650EFB77">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lang w:eastAsia="zh-CN"/>
        </w:rPr>
        <w:t>）</w:t>
      </w:r>
      <w:r>
        <w:rPr>
          <w:rFonts w:hint="eastAsia" w:ascii="仿宋_GB2312" w:eastAsia="仿宋_GB2312" w:cs="DengXian-Regular"/>
          <w:sz w:val="32"/>
          <w:szCs w:val="32"/>
          <w:lang w:val="en-US" w:eastAsia="zh-CN"/>
        </w:rPr>
        <w:t>团委经费</w:t>
      </w:r>
      <w:r>
        <w:rPr>
          <w:rFonts w:hint="eastAsia" w:ascii="仿宋_GB2312" w:hAnsi="Times New Roman" w:eastAsia="仿宋_GB2312" w:cs="DengXian-Regular"/>
          <w:sz w:val="32"/>
          <w:szCs w:val="32"/>
          <w:lang w:eastAsia="zh-CN"/>
        </w:rPr>
        <w:t>绩效目标情况</w:t>
      </w:r>
    </w:p>
    <w:p w14:paraId="7161EC82">
      <w:pPr>
        <w:ind w:firstLine="640" w:firstLineChars="200"/>
        <w:rPr>
          <w:rFonts w:hint="eastAsia" w:ascii="仿宋" w:hAnsi="仿宋" w:eastAsia="仿宋" w:cs="仿宋"/>
          <w:sz w:val="32"/>
          <w:szCs w:val="32"/>
        </w:rPr>
      </w:pPr>
      <w:r>
        <w:rPr>
          <w:rFonts w:hint="eastAsia" w:ascii="仿宋_GB2312" w:hAnsi="Times New Roman" w:eastAsia="仿宋_GB2312" w:cs="DengXian-Regular"/>
          <w:sz w:val="32"/>
          <w:szCs w:val="32"/>
          <w:lang w:eastAsia="zh-CN"/>
        </w:rPr>
        <w:t>绩效目标：</w:t>
      </w:r>
      <w:r>
        <w:rPr>
          <w:rFonts w:hint="eastAsia" w:ascii="仿宋" w:hAnsi="仿宋" w:eastAsia="仿宋" w:cs="仿宋"/>
          <w:sz w:val="32"/>
          <w:szCs w:val="32"/>
        </w:rPr>
        <w:t xml:space="preserve">完善基层团干部配备，举办团干部培训班2次；  全县各级团组织和青年组织建设加强，活力明显提高，开展各类志愿服务活动6次；开展青少年思想道德修养建设教育活动8次；运用新媒体全方位推进团的工作，建立共青团网上宣传教育平台。      </w:t>
      </w:r>
    </w:p>
    <w:p w14:paraId="10149223">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t>完成情况：圆满完成绩效目标任务，完成率100%。</w:t>
      </w:r>
    </w:p>
    <w:p w14:paraId="4A121C9D">
      <w:pPr>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t>（2）</w:t>
      </w:r>
      <w:r>
        <w:rPr>
          <w:rFonts w:hint="eastAsia" w:ascii="仿宋_GB2312" w:eastAsia="仿宋_GB2312" w:cs="DengXian-Regular"/>
          <w:sz w:val="32"/>
          <w:szCs w:val="32"/>
          <w:lang w:val="en-US" w:eastAsia="zh-CN"/>
        </w:rPr>
        <w:t>预防青少年违法犯罪工作</w:t>
      </w:r>
      <w:r>
        <w:rPr>
          <w:rFonts w:hint="eastAsia" w:ascii="仿宋_GB2312" w:hAnsi="Times New Roman" w:eastAsia="仿宋_GB2312" w:cs="DengXian-Regular"/>
          <w:sz w:val="32"/>
          <w:szCs w:val="32"/>
          <w:lang w:eastAsia="zh-CN"/>
        </w:rPr>
        <w:t>经费绩效目标情况</w:t>
      </w:r>
    </w:p>
    <w:p w14:paraId="58EE3EC5">
      <w:pPr>
        <w:ind w:firstLine="640" w:firstLineChars="200"/>
        <w:rPr>
          <w:rFonts w:hint="eastAsia" w:ascii="仿宋" w:hAnsi="仿宋" w:eastAsia="仿宋" w:cs="仿宋"/>
          <w:sz w:val="32"/>
          <w:szCs w:val="32"/>
        </w:rPr>
      </w:pPr>
      <w:r>
        <w:rPr>
          <w:rFonts w:hint="eastAsia" w:ascii="仿宋_GB2312" w:hAnsi="Times New Roman" w:eastAsia="仿宋_GB2312" w:cs="DengXian-Regular"/>
          <w:sz w:val="32"/>
          <w:szCs w:val="32"/>
          <w:lang w:eastAsia="zh-CN"/>
        </w:rPr>
        <w:t>绩效目标：</w:t>
      </w:r>
      <w:r>
        <w:rPr>
          <w:rFonts w:hint="eastAsia" w:ascii="仿宋" w:hAnsi="仿宋" w:eastAsia="仿宋" w:cs="仿宋"/>
          <w:sz w:val="32"/>
          <w:szCs w:val="32"/>
        </w:rPr>
        <w:t xml:space="preserve">开展青少年法制宣传教育，增强青少年学法、守法、用法意识，开展法制讲堂5次，普法宣传10次。；青少年普法、守法参与率达到90%以上；维护青少年合法权益，开展法律援助活动5次。      </w:t>
      </w:r>
    </w:p>
    <w:p w14:paraId="210DB265">
      <w:pPr>
        <w:ind w:firstLine="640" w:firstLineChars="200"/>
        <w:rPr>
          <w:rFonts w:hint="eastAsia" w:ascii="仿宋_GB2312" w:hAnsi="Times New Roman" w:eastAsia="仿宋_GB2312" w:cs="DengXian-Regular"/>
          <w:sz w:val="32"/>
          <w:szCs w:val="32"/>
          <w:lang w:eastAsia="zh-CN"/>
        </w:rPr>
      </w:pPr>
      <w:r>
        <w:rPr>
          <w:rFonts w:hint="eastAsia" w:ascii="仿宋" w:hAnsi="仿宋" w:eastAsia="仿宋" w:cs="仿宋"/>
          <w:sz w:val="32"/>
          <w:szCs w:val="32"/>
        </w:rPr>
        <w:t xml:space="preserve"> </w:t>
      </w:r>
      <w:r>
        <w:rPr>
          <w:rFonts w:hint="eastAsia" w:ascii="仿宋_GB2312" w:hAnsi="Times New Roman" w:eastAsia="仿宋_GB2312" w:cs="DengXian-Regular"/>
          <w:sz w:val="32"/>
          <w:szCs w:val="32"/>
          <w:lang w:eastAsia="zh-CN"/>
        </w:rPr>
        <w:t>完成情况：圆满完成绩效目标任务，完成率100%。</w:t>
      </w:r>
    </w:p>
    <w:p w14:paraId="785DE097">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5DC6DAD3">
      <w:pPr>
        <w:adjustRightInd w:val="0"/>
        <w:snapToGrid w:val="0"/>
        <w:spacing w:line="580" w:lineRule="exact"/>
        <w:ind w:firstLine="640" w:firstLineChars="200"/>
        <w:rPr>
          <w:rFonts w:hint="eastAsia" w:ascii="黑体" w:hAnsi="黑体" w:eastAsia="黑体"/>
          <w:sz w:val="32"/>
          <w:szCs w:val="32"/>
        </w:rPr>
      </w:pPr>
      <w:r>
        <w:rPr>
          <w:rFonts w:hint="eastAsia" w:ascii="仿宋_GB2312" w:hAnsi="Times New Roman" w:eastAsia="仿宋_GB2312" w:cs="DengXian-Regular"/>
          <w:sz w:val="32"/>
          <w:szCs w:val="32"/>
          <w:lang w:eastAsia="zh-CN"/>
        </w:rPr>
        <w:t>全年共实施</w:t>
      </w:r>
      <w:r>
        <w:rPr>
          <w:rFonts w:hint="eastAsia" w:ascii="仿宋_GB2312" w:hAnsi="Times New Roman" w:eastAsia="仿宋_GB2312" w:cs="DengXian-Regular"/>
          <w:sz w:val="32"/>
          <w:szCs w:val="32"/>
          <w:lang w:val="en-US" w:eastAsia="zh-CN"/>
        </w:rPr>
        <w:t>2个</w:t>
      </w:r>
      <w:r>
        <w:rPr>
          <w:rFonts w:hint="eastAsia" w:ascii="仿宋_GB2312" w:hAnsi="Times New Roman" w:eastAsia="仿宋_GB2312" w:cs="DengXian-Regular"/>
          <w:sz w:val="32"/>
          <w:szCs w:val="32"/>
          <w:lang w:eastAsia="zh-CN"/>
        </w:rPr>
        <w:t>项目（</w:t>
      </w:r>
      <w:r>
        <w:rPr>
          <w:rFonts w:hint="eastAsia" w:ascii="仿宋_GB2312" w:eastAsia="仿宋_GB2312" w:cs="DengXian-Regular"/>
          <w:sz w:val="32"/>
          <w:szCs w:val="32"/>
          <w:lang w:val="en-US" w:eastAsia="zh-CN"/>
        </w:rPr>
        <w:t>团委</w:t>
      </w:r>
      <w:r>
        <w:rPr>
          <w:rFonts w:hint="eastAsia" w:ascii="仿宋_GB2312" w:hAnsi="Times New Roman" w:eastAsia="仿宋_GB2312" w:cs="DengXian-Regular"/>
          <w:sz w:val="32"/>
          <w:szCs w:val="32"/>
          <w:lang w:eastAsia="zh-CN"/>
        </w:rPr>
        <w:t>经费项目评价得分100分，</w:t>
      </w:r>
      <w:r>
        <w:rPr>
          <w:rFonts w:hint="eastAsia" w:ascii="仿宋_GB2312" w:eastAsia="仿宋_GB2312" w:cs="DengXian-Regular"/>
          <w:sz w:val="32"/>
          <w:szCs w:val="32"/>
          <w:lang w:val="en-US" w:eastAsia="zh-CN"/>
        </w:rPr>
        <w:t>预防青少年违法犯罪工作</w:t>
      </w:r>
      <w:r>
        <w:rPr>
          <w:rFonts w:hint="eastAsia" w:ascii="仿宋_GB2312" w:hAnsi="Times New Roman" w:eastAsia="仿宋_GB2312" w:cs="DengXian-Regular"/>
          <w:sz w:val="32"/>
          <w:szCs w:val="32"/>
          <w:lang w:eastAsia="zh-CN"/>
        </w:rPr>
        <w:t>经费项目评价得分</w:t>
      </w:r>
      <w:r>
        <w:rPr>
          <w:rFonts w:hint="eastAsia" w:ascii="仿宋_GB2312" w:hAnsi="Times New Roman" w:eastAsia="仿宋_GB2312" w:cs="DengXian-Regular"/>
          <w:sz w:val="32"/>
          <w:szCs w:val="32"/>
          <w:lang w:val="en-US" w:eastAsia="zh-CN"/>
        </w:rPr>
        <w:t>100分</w:t>
      </w:r>
      <w:r>
        <w:rPr>
          <w:rFonts w:hint="eastAsia" w:ascii="仿宋_GB2312" w:hAnsi="Times New Roman" w:eastAsia="仿宋_GB2312" w:cs="DengXian-Regular"/>
          <w:sz w:val="32"/>
          <w:szCs w:val="32"/>
          <w:lang w:eastAsia="zh-CN"/>
        </w:rPr>
        <w:t>），综合绩效评价得分100分，综合绩效评价等级为“优”。</w:t>
      </w:r>
    </w:p>
    <w:p w14:paraId="7AF8ED09">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0E4BB57B">
      <w:pPr>
        <w:spacing w:line="560" w:lineRule="exact"/>
        <w:ind w:firstLine="643" w:firstLineChars="200"/>
        <w:rPr>
          <w:rFonts w:hint="eastAsia" w:ascii="仿宋" w:hAnsi="仿宋" w:eastAsia="仿宋"/>
          <w:b/>
          <w:bCs/>
          <w:sz w:val="32"/>
          <w:szCs w:val="32"/>
        </w:rPr>
      </w:pPr>
      <w:r>
        <w:rPr>
          <w:rFonts w:hint="eastAsia" w:ascii="仿宋" w:hAnsi="仿宋" w:eastAsia="仿宋"/>
          <w:b/>
          <w:bCs/>
          <w:sz w:val="32"/>
          <w:szCs w:val="32"/>
        </w:rPr>
        <w:t>（一）存在的主要问题</w:t>
      </w:r>
    </w:p>
    <w:p w14:paraId="4CA6DDA9">
      <w:pPr>
        <w:adjustRightInd w:val="0"/>
        <w:snapToGrid w:val="0"/>
        <w:spacing w:line="580" w:lineRule="exact"/>
        <w:ind w:firstLine="640" w:firstLineChars="200"/>
      </w:pPr>
      <w:r>
        <w:rPr>
          <w:rFonts w:hint="eastAsia" w:ascii="仿宋_GB2312" w:hAnsi="Times New Roman" w:eastAsia="仿宋_GB2312" w:cs="DengXian-Regular"/>
          <w:sz w:val="32"/>
          <w:szCs w:val="32"/>
          <w:lang w:eastAsia="zh-CN"/>
        </w:rPr>
        <w:t>从绩效自评结果来看，部门年初绩效目标设定质量较好，清晰明确，但有些存在一定片面性，具体的绩效指标设定不够全面完整、科学合理，可操作性不强，绩效标准也不够恰当适宜，评价难以用客观数据显示，主要原因是有些项目的不确定性，造成绩效指标难以用数据准确表达，难以精准的体现社会效益和经济效益。</w:t>
      </w:r>
    </w:p>
    <w:p w14:paraId="08F39846">
      <w:pPr>
        <w:spacing w:line="560" w:lineRule="exact"/>
        <w:ind w:firstLine="643" w:firstLineChars="200"/>
        <w:rPr>
          <w:rFonts w:ascii="仿宋" w:hAnsi="仿宋" w:eastAsia="仿宋"/>
          <w:b/>
          <w:bCs/>
          <w:sz w:val="32"/>
          <w:szCs w:val="32"/>
        </w:rPr>
      </w:pPr>
      <w:r>
        <w:rPr>
          <w:rFonts w:hint="eastAsia" w:ascii="仿宋" w:hAnsi="仿宋" w:eastAsia="仿宋"/>
          <w:b/>
          <w:bCs/>
          <w:sz w:val="32"/>
          <w:szCs w:val="32"/>
        </w:rPr>
        <w:t>（二）针对问题提出具体的改进措施或建议</w:t>
      </w:r>
    </w:p>
    <w:p w14:paraId="312C149D">
      <w:pPr>
        <w:adjustRightInd w:val="0"/>
        <w:snapToGrid w:val="0"/>
        <w:spacing w:line="580" w:lineRule="exact"/>
        <w:ind w:firstLine="640" w:firstLineChars="200"/>
        <w:rPr>
          <w:rFonts w:hint="eastAsia" w:ascii="黑体" w:hAnsi="黑体" w:eastAsia="黑体" w:cs="黑体"/>
          <w:sz w:val="32"/>
          <w:szCs w:val="32"/>
        </w:rPr>
      </w:pPr>
      <w:r>
        <w:rPr>
          <w:rFonts w:hint="eastAsia" w:ascii="仿宋_GB2312" w:hAnsi="Times New Roman" w:eastAsia="仿宋_GB2312" w:cs="DengXian-Regular"/>
          <w:sz w:val="32"/>
          <w:szCs w:val="32"/>
          <w:lang w:eastAsia="zh-CN"/>
        </w:rPr>
        <w:t>改进措施：一是加强预算执行的计划性，提高部门支出进度的均衡程度。二是加强对项目预算资金支出的监督检查工作，确保资金使用合法合规。三是加强对财务人员的培训工作，同时及时了解存在的问题，有疑问事项及时与财政等部门沟通解决，提高财务管理工作的规范性。四是加强项目资金和绩效目标指标的动态管理，持续改进。加大对单位预算项目管理工作的指导力度，及时了解项目情况，推进各预算单位工作任务的及时完成。</w:t>
      </w:r>
    </w:p>
    <w:p w14:paraId="4D81341C">
      <w:pPr>
        <w:numPr>
          <w:ilvl w:val="0"/>
          <w:numId w:val="3"/>
        </w:numPr>
        <w:adjustRightInd w:val="0"/>
        <w:snapToGrid w:val="0"/>
        <w:spacing w:line="58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评价工作组人员名单及签字（姓名、工作单位、职务、职称）</w:t>
      </w:r>
    </w:p>
    <w:p w14:paraId="423F80B5">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高寒松    团县委书记</w:t>
      </w:r>
    </w:p>
    <w:p w14:paraId="33DEB086">
      <w:pPr>
        <w:adjustRightInd w:val="0"/>
        <w:snapToGrid w:val="0"/>
        <w:spacing w:line="580" w:lineRule="exact"/>
        <w:ind w:firstLine="640" w:firstLineChars="200"/>
        <w:rPr>
          <w:rFonts w:hint="eastAsia" w:ascii="仿宋_GB2312" w:eastAsia="仿宋_GB2312" w:cs="DengXian-Regular"/>
          <w:sz w:val="32"/>
          <w:szCs w:val="32"/>
          <w:lang w:val="en-US" w:eastAsia="zh-CN"/>
        </w:rPr>
      </w:pPr>
      <w:r>
        <w:rPr>
          <w:rFonts w:hint="eastAsia" w:ascii="仿宋_GB2312" w:hAnsi="Times New Roman" w:eastAsia="仿宋_GB2312" w:cs="DengXian-Regular"/>
          <w:sz w:val="32"/>
          <w:szCs w:val="32"/>
          <w:lang w:eastAsia="zh-CN"/>
        </w:rPr>
        <w:t>任</w:t>
      </w:r>
      <w:r>
        <w:rPr>
          <w:rFonts w:hint="eastAsia" w:ascii="仿宋_GB2312" w:hAnsi="Times New Roman" w:eastAsia="仿宋_GB2312" w:cs="DengXian-Regular"/>
          <w:sz w:val="32"/>
          <w:szCs w:val="32"/>
          <w:lang w:val="en-US" w:eastAsia="zh-CN"/>
        </w:rPr>
        <w:t xml:space="preserve">  </w:t>
      </w:r>
      <w:r>
        <w:rPr>
          <w:rFonts w:hint="eastAsia" w:ascii="仿宋_GB2312" w:hAnsi="Times New Roman" w:eastAsia="仿宋_GB2312" w:cs="DengXian-Regular"/>
          <w:sz w:val="32"/>
          <w:szCs w:val="32"/>
          <w:lang w:eastAsia="zh-CN"/>
        </w:rPr>
        <w:t xml:space="preserve">贺   </w:t>
      </w:r>
      <w:r>
        <w:rPr>
          <w:rFonts w:hint="eastAsia" w:ascii="仿宋_GB2312" w:hAnsi="Times New Roman" w:eastAsia="仿宋_GB2312" w:cs="DengXian-Regular"/>
          <w:sz w:val="32"/>
          <w:szCs w:val="32"/>
          <w:lang w:val="en-US" w:eastAsia="zh-CN"/>
        </w:rPr>
        <w:t xml:space="preserve"> </w:t>
      </w:r>
      <w:r>
        <w:rPr>
          <w:rFonts w:hint="eastAsia" w:ascii="仿宋_GB2312" w:eastAsia="仿宋_GB2312" w:cs="DengXian-Regular"/>
          <w:sz w:val="32"/>
          <w:szCs w:val="32"/>
          <w:lang w:val="en-US" w:eastAsia="zh-CN"/>
        </w:rPr>
        <w:t>团县委副书记</w:t>
      </w:r>
    </w:p>
    <w:p w14:paraId="6CA192C9">
      <w:pPr>
        <w:adjustRightInd w:val="0"/>
        <w:snapToGrid w:val="0"/>
        <w:spacing w:line="580" w:lineRule="exact"/>
        <w:ind w:firstLine="640" w:firstLineChars="200"/>
        <w:rPr>
          <w:rFonts w:hint="eastAsia" w:ascii="黑体" w:hAnsi="黑体" w:eastAsia="黑体"/>
          <w:sz w:val="32"/>
          <w:szCs w:val="32"/>
        </w:rPr>
      </w:pPr>
      <w:r>
        <w:rPr>
          <w:rFonts w:hint="eastAsia" w:ascii="仿宋_GB2312" w:eastAsia="仿宋_GB2312" w:cs="DengXian-Regular"/>
          <w:sz w:val="32"/>
          <w:szCs w:val="32"/>
          <w:lang w:val="en-US" w:eastAsia="zh-CN"/>
        </w:rPr>
        <w:t>史军飞</w:t>
      </w:r>
      <w:r>
        <w:rPr>
          <w:rFonts w:hint="eastAsia" w:ascii="仿宋_GB2312" w:hAnsi="Times New Roman" w:eastAsia="仿宋_GB2312" w:cs="DengXian-Regular"/>
          <w:sz w:val="32"/>
          <w:szCs w:val="32"/>
          <w:lang w:val="en-US" w:eastAsia="zh-CN"/>
        </w:rPr>
        <w:t xml:space="preserve">    </w:t>
      </w:r>
      <w:r>
        <w:rPr>
          <w:rFonts w:hint="eastAsia" w:ascii="仿宋_GB2312" w:eastAsia="仿宋_GB2312" w:cs="DengXian-Regular"/>
          <w:sz w:val="32"/>
          <w:szCs w:val="32"/>
          <w:lang w:val="en-US" w:eastAsia="zh-CN"/>
        </w:rPr>
        <w:t>团县委四</w:t>
      </w:r>
      <w:r>
        <w:rPr>
          <w:rFonts w:hint="eastAsia" w:ascii="仿宋_GB2312" w:hAnsi="Times New Roman" w:eastAsia="仿宋_GB2312" w:cs="DengXian-Regular"/>
          <w:sz w:val="32"/>
          <w:szCs w:val="32"/>
          <w:lang w:val="en-US" w:eastAsia="zh-CN"/>
        </w:rPr>
        <w:t>级主任科员</w:t>
      </w:r>
      <w:bookmarkStart w:id="0" w:name="_GoBack"/>
      <w:bookmarkEnd w:id="0"/>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DengXian-Regular">
    <w:altName w:val="hakuyoxingshu7000"/>
    <w:panose1 w:val="00000000000000000000"/>
    <w:charset w:val="00"/>
    <w:family w:val="auto"/>
    <w:pitch w:val="default"/>
    <w:sig w:usb0="00000000" w:usb1="00000000" w:usb2="00000010" w:usb3="00000000" w:csb0="00040001" w:csb1="00000000"/>
  </w:font>
  <w:font w:name="hakuyoxingshu7000">
    <w:panose1 w:val="02000600000000000000"/>
    <w:charset w:val="86"/>
    <w:family w:val="auto"/>
    <w:pitch w:val="default"/>
    <w:sig w:usb0="FFFFFFFF" w:usb1="E9FFFFFF" w:usb2="0000003F" w:usb3="00000000" w:csb0="603F00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DE0469">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5A68613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44E9F655"/>
    <w:multiLevelType w:val="singleLevel"/>
    <w:tmpl w:val="44E9F655"/>
    <w:lvl w:ilvl="0" w:tentative="0">
      <w:start w:val="6"/>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DM1YzA4MTZmNThhOWM0YTA3YWNhZWNhZWRkOWNhYWIifQ=="/>
  </w:docVars>
  <w:rsids>
    <w:rsidRoot w:val="0EBD2122"/>
    <w:rsid w:val="000B0260"/>
    <w:rsid w:val="00146E0E"/>
    <w:rsid w:val="002A2EDF"/>
    <w:rsid w:val="002E21B7"/>
    <w:rsid w:val="00665343"/>
    <w:rsid w:val="007E6C1F"/>
    <w:rsid w:val="00956A93"/>
    <w:rsid w:val="009E575C"/>
    <w:rsid w:val="009E6C7C"/>
    <w:rsid w:val="00AF167E"/>
    <w:rsid w:val="00AF566A"/>
    <w:rsid w:val="00B478EA"/>
    <w:rsid w:val="00B6553A"/>
    <w:rsid w:val="00BC6576"/>
    <w:rsid w:val="00C26563"/>
    <w:rsid w:val="00CE06BA"/>
    <w:rsid w:val="00F441CC"/>
    <w:rsid w:val="01B104CA"/>
    <w:rsid w:val="02106AB0"/>
    <w:rsid w:val="02B43A28"/>
    <w:rsid w:val="046F331E"/>
    <w:rsid w:val="07956271"/>
    <w:rsid w:val="09721397"/>
    <w:rsid w:val="0BB63BED"/>
    <w:rsid w:val="0C6804CC"/>
    <w:rsid w:val="0EB97A43"/>
    <w:rsid w:val="0EBD2122"/>
    <w:rsid w:val="0F0F7410"/>
    <w:rsid w:val="0F214EAE"/>
    <w:rsid w:val="11B71E6A"/>
    <w:rsid w:val="134F345B"/>
    <w:rsid w:val="151B0DF2"/>
    <w:rsid w:val="171443FA"/>
    <w:rsid w:val="1A5646B4"/>
    <w:rsid w:val="1AAF0063"/>
    <w:rsid w:val="1BE140DE"/>
    <w:rsid w:val="248C197D"/>
    <w:rsid w:val="252959AF"/>
    <w:rsid w:val="26733A9C"/>
    <w:rsid w:val="26A65413"/>
    <w:rsid w:val="277A6671"/>
    <w:rsid w:val="292D35B7"/>
    <w:rsid w:val="33EB6CFF"/>
    <w:rsid w:val="35A12947"/>
    <w:rsid w:val="37387040"/>
    <w:rsid w:val="3B625C0A"/>
    <w:rsid w:val="3CEE1963"/>
    <w:rsid w:val="42F56963"/>
    <w:rsid w:val="436B78D3"/>
    <w:rsid w:val="47324E23"/>
    <w:rsid w:val="4C9C27FE"/>
    <w:rsid w:val="4E200716"/>
    <w:rsid w:val="512260B4"/>
    <w:rsid w:val="51C92E73"/>
    <w:rsid w:val="52BD6ACB"/>
    <w:rsid w:val="55537534"/>
    <w:rsid w:val="561A74F1"/>
    <w:rsid w:val="56C3571A"/>
    <w:rsid w:val="574E4D9E"/>
    <w:rsid w:val="597244E8"/>
    <w:rsid w:val="5CA057CB"/>
    <w:rsid w:val="5EB71C30"/>
    <w:rsid w:val="63C82A20"/>
    <w:rsid w:val="66AF0CE5"/>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1"/>
      <w:szCs w:val="31"/>
      <w:lang w:val="en-US" w:eastAsia="en-US" w:bidi="ar-SA"/>
    </w:r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index 9"/>
    <w:basedOn w:val="1"/>
    <w:next w:val="1"/>
    <w:qFormat/>
    <w:uiPriority w:val="0"/>
    <w:pPr>
      <w:ind w:left="3360"/>
      <w:jc w:val="left"/>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2421</Words>
  <Characters>2490</Characters>
  <Lines>4</Lines>
  <Paragraphs>1</Paragraphs>
  <TotalTime>4</TotalTime>
  <ScaleCrop>false</ScaleCrop>
  <LinksUpToDate>false</LinksUpToDate>
  <CharactersWithSpaces>2547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WPS_1616757779</cp:lastModifiedBy>
  <cp:lastPrinted>2024-03-06T07:40:00Z</cp:lastPrinted>
  <dcterms:modified xsi:type="dcterms:W3CDTF">2026-05-09T07:08:35Z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15D49D026F2449309A8AFB80A5FFD69A_13</vt:lpwstr>
  </property>
  <property fmtid="{D5CDD505-2E9C-101B-9397-08002B2CF9AE}" pid="4" name="KSOTemplateDocerSaveRecord">
    <vt:lpwstr>eyJoZGlkIjoiNDM1YzA4MTZmNThhOWM0YTA3YWNhZWNhZWRkOWNhYWIiLCJ1c2VySWQiOiIxMjAxMzk1NDk5In0=</vt:lpwstr>
  </property>
</Properties>
</file>