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val="0"/>
        <w:snapToGrid w:val="0"/>
        <w:spacing w:line="600" w:lineRule="exact"/>
        <w:ind w:left="0"/>
        <w:textAlignment w:val="auto"/>
        <w:rPr>
          <w:rFonts w:ascii="黑体" w:hAnsi="黑体" w:eastAsia="黑体"/>
          <w:sz w:val="32"/>
          <w:szCs w:val="32"/>
        </w:rPr>
      </w:pPr>
      <w:r>
        <w:rPr>
          <w:rFonts w:hint="eastAsia" w:ascii="黑体" w:hAnsi="黑体" w:eastAsia="黑体"/>
          <w:sz w:val="32"/>
          <w:szCs w:val="32"/>
        </w:rPr>
        <w:t>附件3：</w:t>
      </w:r>
    </w:p>
    <w:p>
      <w:pPr>
        <w:keepNext w:val="0"/>
        <w:keepLines w:val="0"/>
        <w:pageBreakBefore w:val="0"/>
        <w:kinsoku/>
        <w:wordWrap/>
        <w:overflowPunct/>
        <w:topLinePunct w:val="0"/>
        <w:autoSpaceDE/>
        <w:autoSpaceDN/>
        <w:bidi w:val="0"/>
        <w:spacing w:line="600" w:lineRule="exact"/>
        <w:ind w:left="0"/>
        <w:jc w:val="center"/>
        <w:textAlignment w:val="auto"/>
        <w:rPr>
          <w:rFonts w:hint="default" w:ascii="宋体" w:hAnsi="宋体" w:eastAsia="宋体" w:cs="宋体"/>
          <w:b/>
          <w:bCs/>
          <w:sz w:val="44"/>
          <w:szCs w:val="44"/>
          <w:lang w:val="en-US" w:eastAsia="zh-CN"/>
        </w:rPr>
      </w:pPr>
      <w:r>
        <w:rPr>
          <w:rFonts w:hint="eastAsia" w:ascii="宋体" w:hAnsi="宋体" w:eastAsia="宋体" w:cs="宋体"/>
          <w:b/>
          <w:bCs/>
          <w:sz w:val="44"/>
          <w:szCs w:val="44"/>
          <w:lang w:val="en-US" w:eastAsia="zh-CN"/>
        </w:rPr>
        <w:t>中</w:t>
      </w:r>
      <w:r>
        <w:rPr>
          <w:rFonts w:hint="eastAsia" w:ascii="宋体" w:hAnsi="宋体" w:cs="宋体"/>
          <w:b/>
          <w:bCs/>
          <w:sz w:val="44"/>
          <w:szCs w:val="44"/>
          <w:lang w:val="en-US" w:eastAsia="zh-CN"/>
        </w:rPr>
        <w:t>国共产党</w:t>
      </w:r>
      <w:r>
        <w:rPr>
          <w:rFonts w:hint="eastAsia" w:ascii="宋体" w:hAnsi="宋体" w:eastAsia="宋体" w:cs="宋体"/>
          <w:b/>
          <w:bCs/>
          <w:sz w:val="44"/>
          <w:szCs w:val="44"/>
          <w:lang w:val="en-US" w:eastAsia="zh-CN"/>
        </w:rPr>
        <w:t>元氏县委</w:t>
      </w:r>
      <w:r>
        <w:rPr>
          <w:rFonts w:hint="eastAsia" w:ascii="宋体" w:hAnsi="宋体" w:cs="宋体"/>
          <w:b/>
          <w:bCs/>
          <w:sz w:val="44"/>
          <w:szCs w:val="44"/>
          <w:lang w:val="en-US" w:eastAsia="zh-CN"/>
        </w:rPr>
        <w:t>员会</w:t>
      </w:r>
      <w:r>
        <w:rPr>
          <w:rFonts w:hint="eastAsia" w:ascii="宋体" w:hAnsi="宋体" w:eastAsia="宋体" w:cs="宋体"/>
          <w:b/>
          <w:bCs/>
          <w:sz w:val="44"/>
          <w:szCs w:val="44"/>
          <w:lang w:val="en-US" w:eastAsia="zh-CN"/>
        </w:rPr>
        <w:t>办公室</w:t>
      </w:r>
    </w:p>
    <w:p>
      <w:pPr>
        <w:keepNext w:val="0"/>
        <w:keepLines w:val="0"/>
        <w:pageBreakBefore w:val="0"/>
        <w:kinsoku/>
        <w:wordWrap/>
        <w:overflowPunct/>
        <w:topLinePunct w:val="0"/>
        <w:autoSpaceDE/>
        <w:autoSpaceDN/>
        <w:bidi w:val="0"/>
        <w:spacing w:line="600" w:lineRule="exact"/>
        <w:ind w:left="0"/>
        <w:jc w:val="center"/>
        <w:textAlignment w:val="auto"/>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keepNext w:val="0"/>
        <w:keepLines w:val="0"/>
        <w:pageBreakBefore w:val="0"/>
        <w:kinsoku/>
        <w:wordWrap/>
        <w:overflowPunct/>
        <w:topLinePunct w:val="0"/>
        <w:autoSpaceDE/>
        <w:autoSpaceDN/>
        <w:bidi w:val="0"/>
        <w:spacing w:line="600" w:lineRule="exact"/>
        <w:ind w:left="0"/>
        <w:jc w:val="center"/>
        <w:textAlignment w:val="auto"/>
        <w:rPr>
          <w:rFonts w:ascii="宋体" w:hAnsi="宋体" w:cs="宋体"/>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textAlignment w:val="auto"/>
        <w:rPr>
          <w:rFonts w:ascii="仿宋" w:hAnsi="仿宋" w:eastAsia="仿宋"/>
          <w:sz w:val="32"/>
          <w:szCs w:val="32"/>
        </w:rPr>
      </w:pPr>
      <w:r>
        <w:rPr>
          <w:rFonts w:hint="eastAsia" w:ascii="仿宋" w:hAnsi="仿宋" w:eastAsia="仿宋"/>
          <w:sz w:val="32"/>
          <w:szCs w:val="32"/>
        </w:rPr>
        <w:t>贯彻落实县委县政府《关于全面落实预算绩效管理的实施意见》（元发﹝2019﹞7号）文件精神，遵循“科学性、规范性、客观性和公正性”的原则，对</w:t>
      </w:r>
      <w:r>
        <w:rPr>
          <w:rFonts w:hint="eastAsia" w:ascii="仿宋_GB2312" w:hAnsi="Times New Roman" w:eastAsia="仿宋_GB2312" w:cs="DengXian-Regular"/>
          <w:color w:val="auto"/>
          <w:sz w:val="32"/>
          <w:szCs w:val="32"/>
          <w:lang w:val="en-US" w:eastAsia="zh-CN"/>
        </w:rPr>
        <w:t>中国共产党元氏县委员会办公室部门</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keepNext w:val="0"/>
        <w:keepLines w:val="0"/>
        <w:pageBreakBefore w:val="0"/>
        <w:kinsoku/>
        <w:wordWrap/>
        <w:overflowPunct/>
        <w:topLinePunct w:val="0"/>
        <w:autoSpaceDE/>
        <w:autoSpaceDN/>
        <w:bidi w:val="0"/>
        <w:adjustRightInd w:val="0"/>
        <w:snapToGrid w:val="0"/>
        <w:spacing w:line="600" w:lineRule="exact"/>
        <w:ind w:left="0"/>
        <w:textAlignment w:val="auto"/>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keepNext w:val="0"/>
        <w:keepLines w:val="0"/>
        <w:pageBreakBefore w:val="0"/>
        <w:widowControl w:val="0"/>
        <w:kinsoku/>
        <w:wordWrap/>
        <w:overflowPunct/>
        <w:topLinePunct w:val="0"/>
        <w:autoSpaceDE/>
        <w:autoSpaceDN/>
        <w:bidi w:val="0"/>
        <w:spacing w:before="0" w:after="0" w:line="600" w:lineRule="exact"/>
        <w:ind w:left="0" w:firstLine="640"/>
        <w:jc w:val="left"/>
        <w:textAlignment w:val="auto"/>
        <w:outlineLvl w:val="9"/>
        <w:rPr>
          <w:rFonts w:hint="eastAsia" w:ascii="楷体" w:hAnsi="楷体" w:eastAsia="楷体" w:cs="楷体_GB2312"/>
          <w:bCs/>
          <w:sz w:val="32"/>
          <w:szCs w:val="32"/>
        </w:rPr>
      </w:pPr>
      <w:r>
        <w:rPr>
          <w:rFonts w:hint="eastAsia" w:ascii="楷体" w:hAnsi="楷体" w:eastAsia="楷体" w:cs="楷体_GB2312"/>
          <w:bCs/>
          <w:sz w:val="32"/>
          <w:szCs w:val="32"/>
        </w:rPr>
        <w:t>（一）部门概况</w:t>
      </w:r>
    </w:p>
    <w:p>
      <w:pPr>
        <w:keepNext w:val="0"/>
        <w:keepLines w:val="0"/>
        <w:pageBreakBefore w:val="0"/>
        <w:widowControl w:val="0"/>
        <w:kinsoku/>
        <w:wordWrap/>
        <w:overflowPunct/>
        <w:topLinePunct w:val="0"/>
        <w:autoSpaceDE/>
        <w:autoSpaceDN/>
        <w:bidi w:val="0"/>
        <w:spacing w:before="0" w:after="0" w:line="600" w:lineRule="exact"/>
        <w:ind w:left="0" w:firstLine="640"/>
        <w:jc w:val="left"/>
        <w:textAlignment w:val="auto"/>
        <w:outlineLvl w:val="9"/>
        <w:rPr>
          <w:rFonts w:hint="eastAsia" w:ascii="黑体" w:hAnsi="黑体" w:eastAsia="黑体" w:cs="黑体"/>
          <w:b w:val="0"/>
          <w:bCs/>
          <w:color w:val="000000"/>
          <w:sz w:val="32"/>
          <w:lang w:val="en-US" w:eastAsia="zh-CN"/>
        </w:rPr>
      </w:pPr>
      <w:r>
        <w:rPr>
          <w:rFonts w:hint="eastAsia" w:ascii="黑体" w:hAnsi="黑体" w:eastAsia="黑体" w:cs="黑体"/>
          <w:b w:val="0"/>
          <w:bCs/>
          <w:color w:val="000000"/>
          <w:sz w:val="32"/>
          <w:lang w:val="en-US" w:eastAsia="zh-CN"/>
        </w:rPr>
        <w:t>部门职能：</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textAlignment w:val="auto"/>
        <w:rPr>
          <w:rFonts w:hint="eastAsia" w:ascii="仿宋_GB2312" w:hAnsi="Times New Roman" w:eastAsia="仿宋_GB2312" w:cs="DengXian-Regular"/>
          <w:color w:val="auto"/>
          <w:sz w:val="32"/>
          <w:szCs w:val="32"/>
          <w:lang w:val="en-US" w:eastAsia="zh-CN"/>
        </w:rPr>
      </w:pPr>
      <w:r>
        <w:rPr>
          <w:rFonts w:hint="eastAsia" w:ascii="仿宋_GB2312" w:hAnsi="Times New Roman" w:eastAsia="仿宋_GB2312" w:cs="DengXian-Regular"/>
          <w:color w:val="auto"/>
          <w:sz w:val="32"/>
          <w:szCs w:val="32"/>
          <w:lang w:val="en-US" w:eastAsia="zh-CN"/>
        </w:rPr>
        <w:t>1、负责推动党中央和省、市、县委决策部署的落实，按照县委要求协调有关方面开展工作，承担县委运行保障具体事务。</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textAlignment w:val="auto"/>
        <w:rPr>
          <w:rFonts w:hint="eastAsia" w:ascii="仿宋_GB2312" w:hAnsi="Times New Roman" w:eastAsia="仿宋_GB2312" w:cs="DengXian-Regular"/>
          <w:color w:val="auto"/>
          <w:sz w:val="32"/>
          <w:szCs w:val="32"/>
          <w:lang w:val="en-US" w:eastAsia="zh-CN"/>
        </w:rPr>
      </w:pPr>
      <w:r>
        <w:rPr>
          <w:rFonts w:hint="eastAsia" w:ascii="仿宋_GB2312" w:hAnsi="Times New Roman" w:eastAsia="仿宋_GB2312" w:cs="DengXian-Regular"/>
          <w:color w:val="auto"/>
          <w:sz w:val="32"/>
          <w:szCs w:val="32"/>
          <w:lang w:val="en-US" w:eastAsia="zh-CN"/>
        </w:rPr>
        <w:t>2、负责县委和县委办公室文件、县委领导讲话的起草、修改等工作。</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textAlignment w:val="auto"/>
        <w:rPr>
          <w:rFonts w:hint="eastAsia" w:ascii="仿宋_GB2312" w:hAnsi="Times New Roman" w:eastAsia="仿宋_GB2312" w:cs="DengXian-Regular"/>
          <w:color w:val="auto"/>
          <w:sz w:val="32"/>
          <w:szCs w:val="32"/>
          <w:lang w:val="en-US" w:eastAsia="zh-CN"/>
        </w:rPr>
      </w:pPr>
      <w:r>
        <w:rPr>
          <w:rFonts w:hint="eastAsia" w:ascii="仿宋_GB2312" w:hAnsi="Times New Roman" w:eastAsia="仿宋_GB2312" w:cs="DengXian-Regular"/>
          <w:color w:val="auto"/>
          <w:sz w:val="32"/>
          <w:szCs w:val="32"/>
          <w:lang w:val="en-US" w:eastAsia="zh-CN"/>
        </w:rPr>
        <w:t>3、围绕党中央和省、市、县委总体工作部署开展调查研究，提出意见和建议，供县委决策参考。组织、协调、指导全县的调查研究工作。负责收集和处理信息、反映动态，负责社情民意的搜集、整理和编报工作。</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textAlignment w:val="auto"/>
        <w:rPr>
          <w:rFonts w:hint="eastAsia" w:ascii="仿宋_GB2312" w:hAnsi="Times New Roman" w:eastAsia="仿宋_GB2312" w:cs="DengXian-Regular"/>
          <w:color w:val="auto"/>
          <w:sz w:val="32"/>
          <w:szCs w:val="32"/>
          <w:lang w:val="en-US" w:eastAsia="zh-CN"/>
        </w:rPr>
      </w:pPr>
      <w:r>
        <w:rPr>
          <w:rFonts w:hint="eastAsia" w:ascii="仿宋_GB2312" w:hAnsi="Times New Roman" w:eastAsia="仿宋_GB2312" w:cs="DengXian-Regular"/>
          <w:color w:val="auto"/>
          <w:sz w:val="32"/>
          <w:szCs w:val="32"/>
          <w:lang w:val="en-US" w:eastAsia="zh-CN"/>
        </w:rPr>
        <w:t>4、负责县委全会、县委常委会和县委其他重要会议的会务工作；负责县委领导参加重大活动和日常工作活动的组织安排；承担县委值班工作；负责编写县委大事记。</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textAlignment w:val="auto"/>
        <w:rPr>
          <w:rFonts w:hint="eastAsia" w:ascii="仿宋_GB2312" w:hAnsi="Times New Roman" w:eastAsia="仿宋_GB2312" w:cs="DengXian-Regular"/>
          <w:color w:val="auto"/>
          <w:sz w:val="32"/>
          <w:szCs w:val="32"/>
          <w:lang w:val="en-US" w:eastAsia="zh-CN"/>
        </w:rPr>
      </w:pPr>
      <w:r>
        <w:rPr>
          <w:rFonts w:hint="eastAsia" w:ascii="仿宋_GB2312" w:hAnsi="Times New Roman" w:eastAsia="仿宋_GB2312" w:cs="DengXian-Regular"/>
          <w:color w:val="auto"/>
          <w:sz w:val="32"/>
          <w:szCs w:val="32"/>
          <w:lang w:val="en-US" w:eastAsia="zh-CN"/>
        </w:rPr>
        <w:t>5、负责县委日常文书处理；负责县委文件和县委办公室代县委行文的审核工作；负责县委制定规范性文件的服务工作。</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textAlignment w:val="auto"/>
        <w:rPr>
          <w:rFonts w:hint="eastAsia" w:ascii="仿宋_GB2312" w:hAnsi="Times New Roman" w:eastAsia="仿宋_GB2312" w:cs="DengXian-Regular"/>
          <w:color w:val="auto"/>
          <w:sz w:val="32"/>
          <w:szCs w:val="32"/>
          <w:lang w:val="en-US" w:eastAsia="zh-CN"/>
        </w:rPr>
      </w:pPr>
      <w:r>
        <w:rPr>
          <w:rFonts w:hint="eastAsia" w:ascii="仿宋_GB2312" w:hAnsi="Times New Roman" w:eastAsia="仿宋_GB2312" w:cs="DengXian-Regular"/>
          <w:color w:val="auto"/>
          <w:sz w:val="32"/>
          <w:szCs w:val="32"/>
          <w:lang w:val="en-US" w:eastAsia="zh-CN"/>
        </w:rPr>
        <w:t>6、承担县委履行全面从严治党主体责任谋划、部署、督导、推动和落实；负责统筹协调和督促全县党务公开工作。</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textAlignment w:val="auto"/>
        <w:rPr>
          <w:rFonts w:hint="eastAsia" w:ascii="仿宋_GB2312" w:hAnsi="Times New Roman" w:eastAsia="仿宋_GB2312" w:cs="DengXian-Regular"/>
          <w:color w:val="auto"/>
          <w:sz w:val="32"/>
          <w:szCs w:val="32"/>
          <w:lang w:val="en-US" w:eastAsia="zh-CN"/>
        </w:rPr>
      </w:pPr>
      <w:r>
        <w:rPr>
          <w:rFonts w:hint="eastAsia" w:ascii="仿宋_GB2312" w:hAnsi="Times New Roman" w:eastAsia="仿宋_GB2312" w:cs="DengXian-Regular"/>
          <w:color w:val="auto"/>
          <w:sz w:val="32"/>
          <w:szCs w:val="32"/>
          <w:lang w:val="en-US" w:eastAsia="zh-CN"/>
        </w:rPr>
        <w:t>7、负责上级党委和县委重大决策、重要工作部署贯彻落实的督促检查工作，负责上级党委和县委重要会议议定事项的督办落实及反馈工作，负责上级党委和县委领导同志有关批示、调研指导工作时指示的督办落实及反馈工作。</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textAlignment w:val="auto"/>
        <w:rPr>
          <w:rFonts w:hint="eastAsia" w:ascii="仿宋_GB2312" w:hAnsi="Times New Roman" w:eastAsia="仿宋_GB2312" w:cs="DengXian-Regular"/>
          <w:color w:val="auto"/>
          <w:sz w:val="32"/>
          <w:szCs w:val="32"/>
          <w:lang w:val="en-US" w:eastAsia="zh-CN"/>
        </w:rPr>
      </w:pPr>
      <w:r>
        <w:rPr>
          <w:rFonts w:hint="eastAsia" w:ascii="仿宋_GB2312" w:hAnsi="Times New Roman" w:eastAsia="仿宋_GB2312" w:cs="DengXian-Regular"/>
          <w:color w:val="auto"/>
          <w:sz w:val="32"/>
          <w:szCs w:val="32"/>
          <w:lang w:val="en-US" w:eastAsia="zh-CN"/>
        </w:rPr>
        <w:t>8、负责处理县委全面深化改革委员会日常事务，负责提交市委全面深化改革委员会会议研究的议题收集及相关会议的组织服务工作。承办各乡镇和县直部门向县委全面深化改革委员会的请示和备案事项，向县委全面深化改革委员会提出建议。负责协调提出全县中长期改革规划建议和年度工作要点，对拟出台的涉及重大改革事项的政策性文件进行审核。</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textAlignment w:val="auto"/>
        <w:rPr>
          <w:rFonts w:hint="eastAsia" w:ascii="仿宋_GB2312" w:hAnsi="Times New Roman" w:eastAsia="仿宋_GB2312" w:cs="DengXian-Regular"/>
          <w:color w:val="auto"/>
          <w:sz w:val="32"/>
          <w:szCs w:val="32"/>
          <w:lang w:val="en-US" w:eastAsia="zh-CN"/>
        </w:rPr>
      </w:pPr>
      <w:r>
        <w:rPr>
          <w:rFonts w:hint="eastAsia" w:ascii="仿宋_GB2312" w:hAnsi="Times New Roman" w:eastAsia="仿宋_GB2312" w:cs="DengXian-Regular"/>
          <w:color w:val="auto"/>
          <w:sz w:val="32"/>
          <w:szCs w:val="32"/>
          <w:lang w:val="en-US" w:eastAsia="zh-CN"/>
        </w:rPr>
        <w:t>9、贯彻落实党中央和省、市、县委关于国家安全工作的各项决策部署，负责研究提出县委国家安全委员会重点工作安排，收集汇总、整理分析并上报涉及国家安全的情报信息，协调有关方面开展国家安全风险排查，组织全县国家安全工作督查检查工作。</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textAlignment w:val="auto"/>
        <w:rPr>
          <w:rFonts w:hint="eastAsia" w:ascii="仿宋_GB2312" w:hAnsi="Times New Roman" w:eastAsia="仿宋_GB2312" w:cs="DengXian-Regular"/>
          <w:color w:val="auto"/>
          <w:sz w:val="32"/>
          <w:szCs w:val="32"/>
          <w:lang w:val="en-US" w:eastAsia="zh-CN"/>
        </w:rPr>
      </w:pPr>
      <w:r>
        <w:rPr>
          <w:rFonts w:hint="eastAsia" w:ascii="仿宋_GB2312" w:hAnsi="Times New Roman" w:eastAsia="仿宋_GB2312" w:cs="DengXian-Regular"/>
          <w:color w:val="auto"/>
          <w:sz w:val="32"/>
          <w:szCs w:val="32"/>
          <w:lang w:val="en-US" w:eastAsia="zh-CN"/>
        </w:rPr>
        <w:t>10、拟订全县保密、密码工作发展规划并组织实施；对全县保密机要工作实施业务指导；负责全县党政机关及经济、科学等领域保密管理，通信和计算机网络的保密管理，全县核心密码、普通密码的装备、使用和管理工作；负责失泄密事件的查处工作。负责市委、市政府和全县党政军领导机关及要害部门核心机密的传递工作。负责全县党政机关和驻元有关单位的密码电报、内部明电和密传件的传输管理工作。负责全县密码通信网络、全县党政专用通信网的管理、维护工作。承担县委保密委员会和县密码工作领导小组的日常工作。</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textAlignment w:val="auto"/>
        <w:rPr>
          <w:rFonts w:hint="eastAsia" w:ascii="仿宋_GB2312" w:hAnsi="Times New Roman" w:eastAsia="仿宋_GB2312" w:cs="DengXian-Regular"/>
          <w:color w:val="auto"/>
          <w:sz w:val="32"/>
          <w:szCs w:val="32"/>
          <w:lang w:val="en-US" w:eastAsia="zh-CN"/>
        </w:rPr>
      </w:pPr>
      <w:r>
        <w:rPr>
          <w:rFonts w:hint="eastAsia" w:ascii="仿宋_GB2312" w:hAnsi="Times New Roman" w:eastAsia="仿宋_GB2312" w:cs="DengXian-Regular"/>
          <w:color w:val="auto"/>
          <w:sz w:val="32"/>
          <w:szCs w:val="32"/>
          <w:lang w:val="en-US" w:eastAsia="zh-CN"/>
        </w:rPr>
        <w:t>11、负责全县档案事业管理和执法复议、监督等工作。</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textAlignment w:val="auto"/>
        <w:rPr>
          <w:rFonts w:hint="eastAsia" w:ascii="仿宋_GB2312" w:hAnsi="Times New Roman" w:eastAsia="仿宋_GB2312" w:cs="DengXian-Regular"/>
          <w:color w:val="auto"/>
          <w:sz w:val="32"/>
          <w:szCs w:val="32"/>
          <w:lang w:val="en-US" w:eastAsia="zh-CN"/>
        </w:rPr>
      </w:pPr>
      <w:r>
        <w:rPr>
          <w:rFonts w:hint="eastAsia" w:ascii="仿宋_GB2312" w:hAnsi="Times New Roman" w:eastAsia="仿宋_GB2312" w:cs="DengXian-Regular"/>
          <w:color w:val="auto"/>
          <w:sz w:val="32"/>
          <w:szCs w:val="32"/>
          <w:lang w:val="en-US" w:eastAsia="zh-CN"/>
        </w:rPr>
        <w:t>12、负责抓好全县党史和地方志工作。</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textAlignment w:val="auto"/>
        <w:rPr>
          <w:rFonts w:hint="eastAsia" w:ascii="仿宋_GB2312" w:hAnsi="Times New Roman" w:eastAsia="仿宋_GB2312" w:cs="DengXian-Regular"/>
          <w:color w:val="auto"/>
          <w:sz w:val="32"/>
          <w:szCs w:val="32"/>
          <w:lang w:val="en-US" w:eastAsia="zh-CN"/>
        </w:rPr>
      </w:pPr>
      <w:r>
        <w:rPr>
          <w:rFonts w:hint="eastAsia" w:ascii="仿宋_GB2312" w:hAnsi="Times New Roman" w:eastAsia="仿宋_GB2312" w:cs="DengXian-Regular"/>
          <w:color w:val="auto"/>
          <w:sz w:val="32"/>
          <w:szCs w:val="32"/>
          <w:lang w:val="en-US" w:eastAsia="zh-CN"/>
        </w:rPr>
        <w:t>13、负责部分市管干部及县委办公室离休干部职工的服务工作；负责全县文秘干部职工的教育培训工作。</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textAlignment w:val="auto"/>
        <w:rPr>
          <w:rFonts w:hint="eastAsia" w:ascii="仿宋_GB2312" w:hAnsi="Times New Roman" w:eastAsia="仿宋_GB2312" w:cs="DengXian-Regular"/>
          <w:color w:val="auto"/>
          <w:sz w:val="32"/>
          <w:szCs w:val="32"/>
          <w:lang w:val="en-US" w:eastAsia="zh-CN"/>
        </w:rPr>
      </w:pPr>
      <w:r>
        <w:rPr>
          <w:rFonts w:hint="eastAsia" w:ascii="仿宋_GB2312" w:hAnsi="Times New Roman" w:eastAsia="仿宋_GB2312" w:cs="DengXian-Regular"/>
          <w:color w:val="auto"/>
          <w:sz w:val="32"/>
          <w:szCs w:val="32"/>
          <w:lang w:val="en-US" w:eastAsia="zh-CN"/>
        </w:rPr>
        <w:t>14、完成县委交办的其它任务。</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textAlignment w:val="auto"/>
        <w:rPr>
          <w:rFonts w:hint="eastAsia" w:ascii="仿宋_GB2312" w:hAnsi="Times New Roman" w:eastAsia="仿宋_GB2312" w:cs="DengXian-Regular"/>
          <w:color w:val="auto"/>
          <w:sz w:val="32"/>
          <w:szCs w:val="32"/>
          <w:lang w:val="en-US" w:eastAsia="zh-CN"/>
        </w:rPr>
      </w:pPr>
      <w:r>
        <w:rPr>
          <w:rFonts w:hint="eastAsia" w:ascii="仿宋_GB2312" w:hAnsi="Times New Roman" w:eastAsia="仿宋_GB2312" w:cs="DengXian-Regular"/>
          <w:color w:val="auto"/>
          <w:sz w:val="32"/>
          <w:szCs w:val="32"/>
          <w:lang w:val="en-US" w:eastAsia="zh-CN"/>
        </w:rPr>
        <w:t>15、配合做好省市有关单位社情民意方面交办事项的调查核实办理反馈；负责“网络问政平台”及“人民网”等网络媒体上涉及元氏网民留言的收集、交办、落实、反馈工作；对网民留言反映的情况进行综合分析，为党委、政府决策提供参考；负责引导网民通过合法途径、合理方式表达利益诉求；完成省市社情民意中心及主管部门交办的其他事项。</w:t>
      </w:r>
    </w:p>
    <w:p>
      <w:pPr>
        <w:keepNext w:val="0"/>
        <w:keepLines w:val="0"/>
        <w:pageBreakBefore w:val="0"/>
        <w:widowControl w:val="0"/>
        <w:kinsoku/>
        <w:wordWrap/>
        <w:overflowPunct/>
        <w:topLinePunct w:val="0"/>
        <w:autoSpaceDE/>
        <w:autoSpaceDN/>
        <w:bidi w:val="0"/>
        <w:spacing w:before="0" w:after="0" w:line="600" w:lineRule="exact"/>
        <w:ind w:left="0" w:firstLine="640"/>
        <w:jc w:val="left"/>
        <w:textAlignment w:val="auto"/>
        <w:outlineLvl w:val="9"/>
        <w:rPr>
          <w:b/>
          <w:color w:val="000000"/>
          <w:sz w:val="32"/>
        </w:rPr>
      </w:pPr>
      <w:r>
        <w:rPr>
          <w:rFonts w:hint="eastAsia" w:ascii="黑体" w:hAnsi="黑体" w:eastAsia="黑体" w:cs="黑体"/>
          <w:sz w:val="32"/>
          <w:szCs w:val="32"/>
        </w:rPr>
        <w:t>组织机构及人员</w:t>
      </w:r>
      <w:r>
        <w:rPr>
          <w:b/>
          <w:color w:val="000000"/>
          <w:sz w:val="32"/>
        </w:rPr>
        <w:t>：</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textAlignment w:val="auto"/>
        <w:rPr>
          <w:rFonts w:hint="eastAsia" w:ascii="仿宋_GB2312" w:hAnsi="Times New Roman" w:eastAsia="仿宋_GB2312" w:cs="DengXian-Regular"/>
          <w:color w:val="auto"/>
          <w:sz w:val="32"/>
          <w:szCs w:val="32"/>
        </w:rPr>
      </w:pPr>
      <w:r>
        <w:rPr>
          <w:rFonts w:hint="eastAsia" w:ascii="仿宋_GB2312" w:hAnsi="Times New Roman" w:eastAsia="仿宋_GB2312" w:cs="DengXian-Regular"/>
          <w:color w:val="auto"/>
          <w:sz w:val="32"/>
          <w:szCs w:val="32"/>
          <w:lang w:val="en-US" w:eastAsia="zh-CN"/>
        </w:rPr>
        <w:t>2025年度纳入部门决算汇编范围的独立核算单位1个，与上年持平，无增减变化。</w:t>
      </w:r>
      <w:r>
        <w:rPr>
          <w:rFonts w:hint="eastAsia" w:ascii="仿宋_GB2312" w:hAnsi="Times New Roman" w:eastAsia="仿宋_GB2312" w:cs="DengXian-Regular"/>
          <w:color w:val="auto"/>
          <w:sz w:val="32"/>
          <w:szCs w:val="32"/>
        </w:rPr>
        <w:t>年末实有人数</w:t>
      </w:r>
      <w:r>
        <w:rPr>
          <w:rFonts w:hint="eastAsia" w:ascii="仿宋_GB2312" w:hAnsi="Times New Roman" w:eastAsia="仿宋_GB2312" w:cs="DengXian-Regular"/>
          <w:color w:val="auto"/>
          <w:sz w:val="32"/>
          <w:szCs w:val="32"/>
          <w:lang w:val="en-US" w:eastAsia="zh-CN"/>
        </w:rPr>
        <w:t>36</w:t>
      </w:r>
      <w:r>
        <w:rPr>
          <w:rFonts w:hint="eastAsia" w:ascii="仿宋_GB2312" w:hAnsi="Times New Roman" w:eastAsia="仿宋_GB2312" w:cs="DengXian-Regular"/>
          <w:color w:val="auto"/>
          <w:sz w:val="32"/>
          <w:szCs w:val="32"/>
        </w:rPr>
        <w:t>人，较</w:t>
      </w:r>
      <w:r>
        <w:rPr>
          <w:rFonts w:hint="eastAsia" w:ascii="仿宋_GB2312" w:hAnsi="Times New Roman" w:eastAsia="仿宋_GB2312" w:cs="DengXian-Regular"/>
          <w:color w:val="auto"/>
          <w:sz w:val="32"/>
          <w:szCs w:val="32"/>
          <w:lang w:val="en-US" w:eastAsia="zh-CN"/>
        </w:rPr>
        <w:t>2024</w:t>
      </w:r>
      <w:r>
        <w:rPr>
          <w:rFonts w:hint="eastAsia" w:ascii="仿宋_GB2312" w:hAnsi="Times New Roman" w:eastAsia="仿宋_GB2312" w:cs="DengXian-Regular"/>
          <w:color w:val="auto"/>
          <w:sz w:val="32"/>
          <w:szCs w:val="32"/>
        </w:rPr>
        <w:t>年</w:t>
      </w:r>
      <w:r>
        <w:rPr>
          <w:rFonts w:hint="eastAsia" w:ascii="仿宋_GB2312" w:hAnsi="Times New Roman" w:eastAsia="仿宋_GB2312" w:cs="DengXian-Regular"/>
          <w:color w:val="auto"/>
          <w:sz w:val="32"/>
          <w:szCs w:val="32"/>
          <w:lang w:val="en-US" w:eastAsia="zh-CN"/>
        </w:rPr>
        <w:t>减少3</w:t>
      </w:r>
      <w:r>
        <w:rPr>
          <w:rFonts w:hint="eastAsia" w:ascii="仿宋_GB2312" w:hAnsi="Times New Roman" w:eastAsia="仿宋_GB2312" w:cs="DengXian-Regular"/>
          <w:color w:val="auto"/>
          <w:sz w:val="32"/>
          <w:szCs w:val="32"/>
        </w:rPr>
        <w:t>人。 </w:t>
      </w:r>
    </w:p>
    <w:p>
      <w:pPr>
        <w:keepNext w:val="0"/>
        <w:keepLines w:val="0"/>
        <w:pageBreakBefore w:val="0"/>
        <w:widowControl w:val="0"/>
        <w:kinsoku/>
        <w:wordWrap/>
        <w:overflowPunct/>
        <w:topLinePunct w:val="0"/>
        <w:autoSpaceDE/>
        <w:autoSpaceDN/>
        <w:bidi w:val="0"/>
        <w:spacing w:before="0" w:after="0" w:line="600" w:lineRule="exact"/>
        <w:ind w:left="0" w:firstLine="640"/>
        <w:jc w:val="left"/>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资产情况</w:t>
      </w:r>
      <w:r>
        <w:rPr>
          <w:rFonts w:hint="eastAsia" w:ascii="黑体" w:hAnsi="黑体" w:eastAsia="黑体" w:cs="黑体"/>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textAlignment w:val="auto"/>
        <w:rPr>
          <w:rFonts w:hint="eastAsia" w:ascii="仿宋_GB2312" w:hAnsi="Times New Roman" w:eastAsia="仿宋_GB2312" w:cs="DengXian-Regular"/>
          <w:color w:val="auto"/>
          <w:sz w:val="32"/>
          <w:szCs w:val="32"/>
        </w:rPr>
      </w:pPr>
      <w:r>
        <w:rPr>
          <w:rFonts w:hint="eastAsia" w:ascii="仿宋" w:hAnsi="仿宋" w:eastAsia="仿宋" w:cs="仿宋"/>
          <w:i w:val="0"/>
          <w:iCs w:val="0"/>
          <w:caps w:val="0"/>
          <w:color w:val="000000"/>
          <w:spacing w:val="0"/>
          <w:sz w:val="32"/>
          <w:szCs w:val="32"/>
          <w:lang w:val="en-US" w:eastAsia="zh-CN"/>
        </w:rPr>
        <w:t>截至2025年12月底，</w:t>
      </w:r>
      <w:r>
        <w:rPr>
          <w:rFonts w:hint="eastAsia" w:ascii="仿宋" w:hAnsi="仿宋" w:eastAsia="仿宋" w:cs="仿宋"/>
          <w:i w:val="0"/>
          <w:iCs w:val="0"/>
          <w:caps w:val="0"/>
          <w:color w:val="000000"/>
          <w:spacing w:val="0"/>
          <w:sz w:val="32"/>
          <w:szCs w:val="32"/>
        </w:rPr>
        <w:t>单位资产总额（账面净值）</w:t>
      </w:r>
      <w:r>
        <w:rPr>
          <w:rFonts w:hint="eastAsia" w:ascii="仿宋" w:hAnsi="仿宋" w:eastAsia="仿宋" w:cs="仿宋"/>
          <w:i w:val="0"/>
          <w:iCs w:val="0"/>
          <w:caps w:val="0"/>
          <w:color w:val="000000"/>
          <w:spacing w:val="0"/>
          <w:sz w:val="32"/>
          <w:szCs w:val="32"/>
          <w:lang w:val="en-US" w:eastAsia="zh-CN"/>
        </w:rPr>
        <w:t>193.34</w:t>
      </w:r>
      <w:r>
        <w:rPr>
          <w:rFonts w:hint="eastAsia" w:ascii="仿宋" w:hAnsi="仿宋" w:eastAsia="仿宋" w:cs="仿宋"/>
          <w:i w:val="0"/>
          <w:iCs w:val="0"/>
          <w:caps w:val="0"/>
          <w:color w:val="000000"/>
          <w:spacing w:val="0"/>
          <w:sz w:val="32"/>
          <w:szCs w:val="32"/>
        </w:rPr>
        <w:t>万元</w:t>
      </w:r>
      <w:r>
        <w:rPr>
          <w:rFonts w:hint="eastAsia" w:ascii="仿宋" w:hAnsi="仿宋" w:eastAsia="仿宋" w:cs="仿宋"/>
          <w:i w:val="0"/>
          <w:iCs w:val="0"/>
          <w:caps w:val="0"/>
          <w:color w:val="000000"/>
          <w:spacing w:val="0"/>
          <w:sz w:val="32"/>
          <w:szCs w:val="32"/>
          <w:lang w:eastAsia="zh-CN"/>
        </w:rPr>
        <w:t>。</w:t>
      </w:r>
    </w:p>
    <w:p>
      <w:pPr>
        <w:keepNext w:val="0"/>
        <w:keepLines w:val="0"/>
        <w:pageBreakBefore w:val="0"/>
        <w:numPr>
          <w:ilvl w:val="0"/>
          <w:numId w:val="1"/>
        </w:numPr>
        <w:kinsoku/>
        <w:wordWrap/>
        <w:overflowPunct/>
        <w:topLinePunct w:val="0"/>
        <w:autoSpaceDE/>
        <w:autoSpaceDN/>
        <w:bidi w:val="0"/>
        <w:adjustRightInd w:val="0"/>
        <w:snapToGrid w:val="0"/>
        <w:spacing w:line="600" w:lineRule="exact"/>
        <w:ind w:left="0" w:firstLine="640" w:firstLineChars="200"/>
        <w:textAlignment w:val="auto"/>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keepNext w:val="0"/>
        <w:keepLines w:val="0"/>
        <w:pageBreakBefore w:val="0"/>
        <w:kinsoku/>
        <w:wordWrap/>
        <w:overflowPunct/>
        <w:topLinePunct w:val="0"/>
        <w:autoSpaceDE/>
        <w:autoSpaceDN/>
        <w:bidi w:val="0"/>
        <w:adjustRightInd w:val="0"/>
        <w:snapToGrid w:val="0"/>
        <w:spacing w:line="600" w:lineRule="exact"/>
        <w:ind w:left="0" w:firstLine="640" w:firstLineChars="200"/>
        <w:textAlignment w:val="auto"/>
        <w:rPr>
          <w:rFonts w:hint="default" w:ascii="仿宋_GB2312" w:hAnsi="Times New Roman" w:eastAsia="仿宋_GB2312" w:cs="DengXian-Regular"/>
          <w:color w:val="auto"/>
          <w:sz w:val="32"/>
          <w:szCs w:val="32"/>
          <w:lang w:val="en-US" w:eastAsia="zh-CN"/>
        </w:rPr>
      </w:pPr>
      <w:r>
        <w:rPr>
          <w:rFonts w:hint="eastAsia" w:ascii="仿宋_GB2312" w:hAnsi="Times New Roman" w:eastAsia="仿宋_GB2312" w:cs="DengXian-Regular"/>
          <w:color w:val="auto"/>
          <w:sz w:val="32"/>
          <w:szCs w:val="32"/>
        </w:rPr>
        <w:t>20</w:t>
      </w:r>
      <w:r>
        <w:rPr>
          <w:rFonts w:hint="eastAsia" w:ascii="仿宋_GB2312" w:hAnsi="Times New Roman" w:eastAsia="仿宋_GB2312" w:cs="DengXian-Regular"/>
          <w:color w:val="auto"/>
          <w:sz w:val="32"/>
          <w:szCs w:val="32"/>
          <w:lang w:val="en-US" w:eastAsia="zh-CN"/>
        </w:rPr>
        <w:t>25</w:t>
      </w:r>
      <w:r>
        <w:rPr>
          <w:rFonts w:hint="eastAsia" w:ascii="仿宋_GB2312" w:hAnsi="Times New Roman" w:eastAsia="仿宋_GB2312" w:cs="DengXian-Regular"/>
          <w:color w:val="auto"/>
          <w:sz w:val="32"/>
          <w:szCs w:val="32"/>
        </w:rPr>
        <w:t>年度收支总计（含结转和结余）</w:t>
      </w:r>
      <w:r>
        <w:rPr>
          <w:rFonts w:hint="eastAsia" w:ascii="仿宋_GB2312" w:hAnsi="Times New Roman" w:eastAsia="仿宋_GB2312" w:cs="DengXian-Regular"/>
          <w:color w:val="auto"/>
          <w:sz w:val="32"/>
          <w:szCs w:val="32"/>
          <w:lang w:val="en-US" w:eastAsia="zh-CN"/>
        </w:rPr>
        <w:t>960.36</w:t>
      </w:r>
      <w:r>
        <w:rPr>
          <w:rFonts w:hint="eastAsia" w:ascii="仿宋_GB2312" w:hAnsi="Times New Roman" w:eastAsia="仿宋_GB2312" w:cs="DengXian-Regular"/>
          <w:color w:val="auto"/>
          <w:sz w:val="32"/>
          <w:szCs w:val="32"/>
        </w:rPr>
        <w:t>万元。与20</w:t>
      </w:r>
      <w:r>
        <w:rPr>
          <w:rFonts w:hint="eastAsia" w:ascii="仿宋_GB2312" w:hAnsi="Times New Roman" w:eastAsia="仿宋_GB2312" w:cs="DengXian-Regular"/>
          <w:color w:val="auto"/>
          <w:sz w:val="32"/>
          <w:szCs w:val="32"/>
          <w:lang w:val="en-US" w:eastAsia="zh-CN"/>
        </w:rPr>
        <w:t>25</w:t>
      </w:r>
      <w:r>
        <w:rPr>
          <w:rFonts w:hint="eastAsia" w:ascii="仿宋_GB2312" w:hAnsi="Times New Roman" w:eastAsia="仿宋_GB2312" w:cs="DengXian-Regular"/>
          <w:color w:val="auto"/>
          <w:sz w:val="32"/>
          <w:szCs w:val="32"/>
        </w:rPr>
        <w:t>年</w:t>
      </w:r>
      <w:r>
        <w:rPr>
          <w:rFonts w:hint="eastAsia" w:ascii="仿宋_GB2312" w:hAnsi="Times New Roman" w:eastAsia="仿宋_GB2312" w:cs="DengXian-Regular"/>
          <w:color w:val="auto"/>
          <w:sz w:val="32"/>
          <w:szCs w:val="32"/>
          <w:lang w:eastAsia="zh-CN"/>
        </w:rPr>
        <w:t>初预</w:t>
      </w:r>
      <w:r>
        <w:rPr>
          <w:rFonts w:hint="eastAsia" w:ascii="仿宋_GB2312" w:hAnsi="Times New Roman" w:eastAsia="仿宋_GB2312" w:cs="DengXian-Regular"/>
          <w:color w:val="auto"/>
          <w:sz w:val="32"/>
          <w:szCs w:val="32"/>
        </w:rPr>
        <w:t>算相比，收支</w:t>
      </w:r>
      <w:r>
        <w:rPr>
          <w:rFonts w:hint="eastAsia" w:ascii="仿宋_GB2312" w:hAnsi="Times New Roman" w:eastAsia="仿宋_GB2312" w:cs="DengXian-Regular"/>
          <w:color w:val="auto"/>
          <w:sz w:val="32"/>
          <w:szCs w:val="32"/>
          <w:lang w:eastAsia="zh-CN"/>
        </w:rPr>
        <w:t>各增加</w:t>
      </w:r>
      <w:r>
        <w:rPr>
          <w:rFonts w:hint="eastAsia" w:ascii="仿宋_GB2312" w:hAnsi="Times New Roman" w:eastAsia="仿宋_GB2312" w:cs="DengXian-Regular"/>
          <w:color w:val="auto"/>
          <w:sz w:val="32"/>
          <w:szCs w:val="32"/>
          <w:lang w:val="en-US" w:eastAsia="zh-CN"/>
        </w:rPr>
        <w:t>95.95</w:t>
      </w:r>
      <w:r>
        <w:rPr>
          <w:rFonts w:hint="eastAsia" w:ascii="仿宋_GB2312" w:hAnsi="Times New Roman" w:eastAsia="仿宋_GB2312" w:cs="DengXian-Regular"/>
          <w:color w:val="auto"/>
          <w:sz w:val="32"/>
          <w:szCs w:val="32"/>
        </w:rPr>
        <w:t>万元，</w:t>
      </w:r>
      <w:r>
        <w:rPr>
          <w:rFonts w:hint="eastAsia" w:ascii="仿宋_GB2312" w:hAnsi="Times New Roman" w:eastAsia="仿宋_GB2312" w:cs="DengXian-Regular"/>
          <w:color w:val="auto"/>
          <w:sz w:val="32"/>
          <w:szCs w:val="32"/>
          <w:lang w:eastAsia="zh-CN"/>
        </w:rPr>
        <w:t>增长</w:t>
      </w:r>
      <w:r>
        <w:rPr>
          <w:rFonts w:hint="eastAsia" w:ascii="仿宋_GB2312" w:hAnsi="Times New Roman" w:eastAsia="仿宋_GB2312" w:cs="DengXian-Regular"/>
          <w:color w:val="auto"/>
          <w:sz w:val="32"/>
          <w:szCs w:val="32"/>
          <w:lang w:val="en-US" w:eastAsia="zh-CN"/>
        </w:rPr>
        <w:t>11.1</w:t>
      </w:r>
      <w:r>
        <w:rPr>
          <w:rFonts w:hint="eastAsia" w:ascii="仿宋_GB2312" w:hAnsi="Times New Roman" w:eastAsia="仿宋_GB2312" w:cs="DengXian-Regular"/>
          <w:color w:val="auto"/>
          <w:sz w:val="32"/>
          <w:szCs w:val="32"/>
        </w:rPr>
        <w:t>%，主要是</w:t>
      </w:r>
      <w:r>
        <w:rPr>
          <w:rFonts w:hint="eastAsia" w:ascii="仿宋_GB2312" w:hAnsi="Times New Roman" w:eastAsia="仿宋_GB2312" w:cs="DengXian-Regular"/>
          <w:color w:val="auto"/>
          <w:sz w:val="32"/>
          <w:szCs w:val="32"/>
          <w:lang w:eastAsia="zh-CN"/>
        </w:rPr>
        <w:t>预算执行中根据实际情况增加项目资金</w:t>
      </w:r>
      <w:r>
        <w:rPr>
          <w:rFonts w:hint="eastAsia" w:ascii="仿宋_GB2312" w:hAnsi="Times New Roman" w:eastAsia="仿宋_GB2312" w:cs="DengXian-Regular"/>
          <w:color w:val="auto"/>
          <w:sz w:val="32"/>
          <w:szCs w:val="32"/>
          <w:lang w:val="en-US" w:eastAsia="zh-CN"/>
        </w:rPr>
        <w:t>。与2024年度决算相比，收各增加127.06万元，增长15.3%，</w:t>
      </w:r>
      <w:r>
        <w:rPr>
          <w:rFonts w:hint="eastAsia" w:ascii="仿宋_GB2312" w:hAnsi="Times New Roman" w:eastAsia="仿宋_GB2312" w:cs="DengXian-Regular"/>
          <w:color w:val="auto"/>
          <w:sz w:val="32"/>
          <w:szCs w:val="32"/>
        </w:rPr>
        <w:t>主要是</w:t>
      </w:r>
      <w:r>
        <w:rPr>
          <w:rFonts w:hint="eastAsia" w:ascii="仿宋_GB2312" w:hAnsi="Times New Roman" w:eastAsia="仿宋_GB2312" w:cs="DengXian-Regular"/>
          <w:color w:val="auto"/>
          <w:sz w:val="32"/>
          <w:szCs w:val="32"/>
          <w:lang w:eastAsia="zh-CN"/>
        </w:rPr>
        <w:t>预算执行中根据实际情况增加项目资金</w:t>
      </w:r>
      <w:r>
        <w:rPr>
          <w:rFonts w:hint="eastAsia" w:ascii="仿宋_GB2312" w:hAnsi="Times New Roman" w:eastAsia="仿宋_GB2312" w:cs="DengXian-Regular"/>
          <w:color w:val="auto"/>
          <w:sz w:val="32"/>
          <w:szCs w:val="32"/>
          <w:lang w:val="en-US" w:eastAsia="zh-CN"/>
        </w:rPr>
        <w:t>。</w:t>
      </w:r>
    </w:p>
    <w:p>
      <w:pPr>
        <w:keepNext w:val="0"/>
        <w:keepLines w:val="0"/>
        <w:pageBreakBefore w:val="0"/>
        <w:kinsoku/>
        <w:wordWrap/>
        <w:overflowPunct/>
        <w:topLinePunct w:val="0"/>
        <w:autoSpaceDE/>
        <w:autoSpaceDN/>
        <w:bidi w:val="0"/>
        <w:adjustRightInd w:val="0"/>
        <w:snapToGrid w:val="0"/>
        <w:spacing w:line="600" w:lineRule="exact"/>
        <w:ind w:left="0"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textAlignment w:val="auto"/>
        <w:rPr>
          <w:rFonts w:hint="eastAsia" w:ascii="仿宋_GB2312" w:hAnsi="仿宋_GB2312" w:eastAsia="仿宋_GB2312" w:cs="仿宋_GB2312"/>
          <w:sz w:val="32"/>
          <w:szCs w:val="32"/>
        </w:rPr>
      </w:pPr>
      <w:r>
        <w:rPr>
          <w:rFonts w:hint="eastAsia" w:ascii="仿宋" w:hAnsi="仿宋" w:eastAsia="仿宋"/>
          <w:sz w:val="32"/>
          <w:szCs w:val="32"/>
        </w:rPr>
        <w:t>绩效</w:t>
      </w:r>
      <w:r>
        <w:rPr>
          <w:rFonts w:hint="eastAsia" w:ascii="仿宋_GB2312" w:hAnsi="仿宋_GB2312" w:eastAsia="仿宋_GB2312" w:cs="仿宋_GB2312"/>
          <w:sz w:val="32"/>
          <w:szCs w:val="32"/>
        </w:rPr>
        <w:t>目标</w:t>
      </w:r>
      <w:r>
        <w:rPr>
          <w:rFonts w:hint="eastAsia" w:ascii="仿宋_GB2312" w:hAnsi="仿宋_GB2312" w:eastAsia="仿宋_GB2312" w:cs="仿宋_GB2312"/>
          <w:sz w:val="32"/>
          <w:szCs w:val="32"/>
          <w:lang w:eastAsia="zh-CN"/>
        </w:rPr>
        <w:t>：</w:t>
      </w:r>
      <w:r>
        <w:rPr>
          <w:rFonts w:hint="eastAsia" w:ascii="仿宋" w:hAnsi="仿宋" w:eastAsia="仿宋" w:cs="仿宋"/>
          <w:color w:val="000000"/>
          <w:sz w:val="32"/>
          <w:szCs w:val="32"/>
          <w:lang w:val="en-US" w:eastAsia="zh-CN" w:bidi="ar-SA"/>
        </w:rPr>
        <w:t>2025年，县委办公室</w:t>
      </w:r>
      <w:bookmarkStart w:id="0" w:name="_GoBack"/>
      <w:bookmarkEnd w:id="0"/>
      <w:r>
        <w:rPr>
          <w:rFonts w:hint="eastAsia" w:ascii="仿宋" w:hAnsi="仿宋" w:eastAsia="仿宋" w:cs="仿宋"/>
          <w:color w:val="000000"/>
          <w:sz w:val="32"/>
          <w:szCs w:val="32"/>
          <w:lang w:val="en-US" w:eastAsia="zh-CN" w:bidi="ar-SA"/>
        </w:rPr>
        <w:t>坚持以习近平新时代中国特色社会主义思想为指导，深入学习贯彻党的二十大精神，牢固树立“四个意识”、坚定“四个自信”，坚决践行“两个维护”，在县委的坚强领导下，在形与势的变化中坚定信心，在危与机的转换中把握机遇，在稳与进的统一中积极作为，踔厉奋发，笃定前行，做好办文、办会、办事，完成县委和县委领导交办的任务，为“山水古郡、产业新城、幸福元氏”建设贡献更大力量。</w:t>
      </w:r>
    </w:p>
    <w:p>
      <w:pPr>
        <w:keepNext w:val="0"/>
        <w:keepLines w:val="0"/>
        <w:pageBreakBefore w:val="0"/>
        <w:kinsoku/>
        <w:wordWrap/>
        <w:overflowPunct/>
        <w:topLinePunct w:val="0"/>
        <w:autoSpaceDE/>
        <w:autoSpaceDN/>
        <w:bidi w:val="0"/>
        <w:adjustRightInd w:val="0"/>
        <w:snapToGrid w:val="0"/>
        <w:spacing w:line="600"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做好办文、办会、办事，完成县委和县委领导交办的任务，</w:t>
      </w:r>
      <w:r>
        <w:rPr>
          <w:rFonts w:hint="eastAsia" w:ascii="仿宋_GB2312" w:hAnsi="仿宋_GB2312" w:eastAsia="仿宋_GB2312" w:cs="仿宋_GB2312"/>
          <w:sz w:val="32"/>
          <w:szCs w:val="32"/>
          <w:lang w:val="en-US" w:eastAsia="zh-CN"/>
        </w:rPr>
        <w:t>满意度达到95%以上</w:t>
      </w:r>
      <w:r>
        <w:rPr>
          <w:rFonts w:hint="eastAsia" w:ascii="仿宋_GB2312" w:hAnsi="仿宋_GB2312" w:eastAsia="仿宋_GB2312" w:cs="仿宋_GB2312"/>
          <w:sz w:val="32"/>
          <w:szCs w:val="32"/>
        </w:rPr>
        <w:t>。</w:t>
      </w:r>
    </w:p>
    <w:p>
      <w:pPr>
        <w:keepNext w:val="0"/>
        <w:keepLines w:val="0"/>
        <w:pageBreakBefore w:val="0"/>
        <w:kinsoku/>
        <w:wordWrap/>
        <w:overflowPunct/>
        <w:topLinePunct w:val="0"/>
        <w:autoSpaceDE/>
        <w:autoSpaceDN/>
        <w:bidi w:val="0"/>
        <w:adjustRightInd w:val="0"/>
        <w:snapToGrid w:val="0"/>
        <w:spacing w:line="600" w:lineRule="exact"/>
        <w:ind w:left="0"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pPr>
        <w:keepNext w:val="0"/>
        <w:keepLines w:val="0"/>
        <w:pageBreakBefore w:val="0"/>
        <w:kinsoku/>
        <w:wordWrap/>
        <w:overflowPunct/>
        <w:topLinePunct w:val="0"/>
        <w:autoSpaceDE/>
        <w:autoSpaceDN/>
        <w:bidi w:val="0"/>
        <w:spacing w:line="600" w:lineRule="exact"/>
        <w:ind w:left="0" w:firstLine="640" w:firstLineChars="200"/>
        <w:textAlignment w:val="auto"/>
        <w:rPr>
          <w:rFonts w:ascii="楷体" w:hAnsi="楷体" w:eastAsia="楷体" w:cs="楷体_GB2312"/>
          <w:sz w:val="32"/>
          <w:szCs w:val="32"/>
        </w:rPr>
      </w:pPr>
      <w:r>
        <w:rPr>
          <w:rFonts w:hint="eastAsia" w:ascii="楷体" w:hAnsi="楷体" w:eastAsia="楷体" w:cs="楷体_GB2312"/>
          <w:bCs/>
          <w:sz w:val="32"/>
          <w:szCs w:val="32"/>
        </w:rPr>
        <w:t>（一）自评的组织工作</w:t>
      </w:r>
    </w:p>
    <w:p>
      <w:pPr>
        <w:keepNext w:val="0"/>
        <w:keepLines w:val="0"/>
        <w:pageBreakBefore w:val="0"/>
        <w:numPr>
          <w:ilvl w:val="0"/>
          <w:numId w:val="0"/>
        </w:numPr>
        <w:kinsoku/>
        <w:wordWrap/>
        <w:overflowPunct/>
        <w:topLinePunct w:val="0"/>
        <w:autoSpaceDE/>
        <w:autoSpaceDN/>
        <w:bidi w:val="0"/>
        <w:spacing w:line="600" w:lineRule="exact"/>
        <w:ind w:leftChars="0"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eastAsia="zh-CN"/>
        </w:rPr>
        <w:t>由县委办公室常务副主任牵头组织开展评价工作，由机关财务提交相关资料及票据，为评价提供充实的依据。</w:t>
      </w:r>
    </w:p>
    <w:p>
      <w:pPr>
        <w:keepNext w:val="0"/>
        <w:keepLines w:val="0"/>
        <w:pageBreakBefore w:val="0"/>
        <w:numPr>
          <w:ilvl w:val="0"/>
          <w:numId w:val="0"/>
        </w:numPr>
        <w:kinsoku/>
        <w:wordWrap/>
        <w:overflowPunct/>
        <w:topLinePunct w:val="0"/>
        <w:autoSpaceDE/>
        <w:autoSpaceDN/>
        <w:bidi w:val="0"/>
        <w:spacing w:line="600" w:lineRule="exact"/>
        <w:ind w:leftChars="0"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lang w:eastAsia="zh-CN"/>
        </w:rPr>
        <w:t>（二）</w:t>
      </w:r>
      <w:r>
        <w:rPr>
          <w:rFonts w:hint="eastAsia" w:ascii="楷体" w:hAnsi="楷体" w:eastAsia="楷体" w:cs="楷体_GB2312"/>
          <w:bCs/>
          <w:sz w:val="32"/>
          <w:szCs w:val="32"/>
        </w:rPr>
        <w:t>自评的方法和过程</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绩效评价</w:t>
      </w:r>
      <w:r>
        <w:rPr>
          <w:rFonts w:hint="eastAsia" w:ascii="仿宋_GB2312" w:hAnsi="仿宋_GB2312" w:eastAsia="仿宋_GB2312" w:cs="仿宋_GB2312"/>
          <w:sz w:val="32"/>
          <w:szCs w:val="32"/>
          <w:lang w:val="en-US" w:eastAsia="zh-CN"/>
        </w:rPr>
        <w:t>工作小</w:t>
      </w:r>
      <w:r>
        <w:rPr>
          <w:rFonts w:hint="eastAsia" w:ascii="仿宋_GB2312" w:hAnsi="仿宋_GB2312" w:eastAsia="仿宋_GB2312" w:cs="仿宋_GB2312"/>
          <w:sz w:val="32"/>
          <w:szCs w:val="32"/>
        </w:rPr>
        <w:t>组</w:t>
      </w:r>
      <w:r>
        <w:rPr>
          <w:rFonts w:hint="eastAsia" w:ascii="仿宋_GB2312" w:hAnsi="仿宋_GB2312" w:eastAsia="仿宋_GB2312" w:cs="仿宋_GB2312"/>
          <w:sz w:val="32"/>
          <w:szCs w:val="32"/>
          <w:lang w:eastAsia="zh-CN"/>
        </w:rPr>
        <w:t>按照要求整理相关数据</w:t>
      </w:r>
      <w:r>
        <w:rPr>
          <w:rFonts w:hint="eastAsia" w:ascii="仿宋_GB2312" w:hAnsi="仿宋_GB2312" w:eastAsia="仿宋_GB2312" w:cs="仿宋_GB2312"/>
          <w:sz w:val="32"/>
          <w:szCs w:val="32"/>
          <w:lang w:val="en-US" w:eastAsia="zh-CN"/>
        </w:rPr>
        <w:t>和资料</w:t>
      </w:r>
      <w:r>
        <w:rPr>
          <w:rFonts w:hint="eastAsia" w:ascii="仿宋_GB2312" w:hAnsi="仿宋_GB2312" w:eastAsia="仿宋_GB2312" w:cs="仿宋_GB2312"/>
          <w:sz w:val="32"/>
          <w:szCs w:val="32"/>
        </w:rPr>
        <w:t>，对部门综合绩效情况进行自我评价，填报《项目绩效自评表》，</w:t>
      </w:r>
      <w:r>
        <w:rPr>
          <w:rFonts w:hint="eastAsia" w:ascii="仿宋_GB2312" w:hAnsi="仿宋_GB2312" w:eastAsia="仿宋_GB2312" w:cs="仿宋_GB2312"/>
          <w:sz w:val="32"/>
          <w:szCs w:val="32"/>
          <w:lang w:eastAsia="zh-CN"/>
        </w:rPr>
        <w:t>初步形成</w:t>
      </w:r>
      <w:r>
        <w:rPr>
          <w:rFonts w:hint="eastAsia" w:ascii="仿宋_GB2312" w:hAnsi="仿宋_GB2312" w:eastAsia="仿宋_GB2312" w:cs="仿宋_GB2312"/>
          <w:sz w:val="32"/>
          <w:szCs w:val="32"/>
        </w:rPr>
        <w:t>绩效自评报告。</w:t>
      </w:r>
      <w:r>
        <w:rPr>
          <w:rFonts w:hint="eastAsia" w:ascii="仿宋_GB2312" w:hAnsi="仿宋_GB2312" w:eastAsia="仿宋_GB2312" w:cs="仿宋_GB2312"/>
          <w:sz w:val="32"/>
          <w:szCs w:val="32"/>
          <w:lang w:eastAsia="zh-CN"/>
        </w:rPr>
        <w:t>在此基础上结合部门预算公开说明和部门职责工作活动绩效目标实施情况展开评价，最后分析原因，提出建议，形成最终的整体支出绩效自评报告。</w:t>
      </w:r>
    </w:p>
    <w:p>
      <w:pPr>
        <w:keepNext w:val="0"/>
        <w:keepLines w:val="0"/>
        <w:pageBreakBefore w:val="0"/>
        <w:kinsoku/>
        <w:wordWrap/>
        <w:overflowPunct/>
        <w:topLinePunct w:val="0"/>
        <w:autoSpaceDE/>
        <w:autoSpaceDN/>
        <w:bidi w:val="0"/>
        <w:spacing w:line="600" w:lineRule="exact"/>
        <w:ind w:left="0"/>
        <w:textAlignment w:val="auto"/>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keepNext w:val="0"/>
        <w:keepLines w:val="0"/>
        <w:pageBreakBefore w:val="0"/>
        <w:numPr>
          <w:ilvl w:val="0"/>
          <w:numId w:val="2"/>
        </w:numPr>
        <w:kinsoku/>
        <w:wordWrap/>
        <w:overflowPunct/>
        <w:topLinePunct w:val="0"/>
        <w:autoSpaceDE/>
        <w:autoSpaceDN/>
        <w:bidi w:val="0"/>
        <w:spacing w:line="600" w:lineRule="exact"/>
        <w:ind w:left="0"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pStyle w:val="8"/>
        <w:keepNext w:val="0"/>
        <w:keepLines w:val="0"/>
        <w:pageBreakBefore w:val="0"/>
        <w:kinsoku/>
        <w:wordWrap/>
        <w:overflowPunct/>
        <w:topLinePunct w:val="0"/>
        <w:autoSpaceDE/>
        <w:autoSpaceDN/>
        <w:bidi w:val="0"/>
        <w:spacing w:line="600" w:lineRule="exact"/>
        <w:ind w:left="0"/>
        <w:textAlignment w:val="auto"/>
        <w:rPr>
          <w:rFonts w:hint="eastAsia" w:ascii="仿宋" w:hAnsi="仿宋" w:eastAsia="仿宋" w:cs="仿宋"/>
          <w:color w:val="000000"/>
          <w:kern w:val="2"/>
          <w:sz w:val="32"/>
          <w:szCs w:val="32"/>
          <w:lang w:val="en-US" w:eastAsia="zh-CN" w:bidi="ar-SA"/>
        </w:rPr>
      </w:pPr>
      <w:r>
        <w:rPr>
          <w:rFonts w:hint="eastAsia" w:ascii="仿宋" w:hAnsi="仿宋" w:eastAsia="仿宋" w:cs="仿宋"/>
          <w:color w:val="000000"/>
          <w:kern w:val="2"/>
          <w:sz w:val="32"/>
          <w:szCs w:val="32"/>
          <w:lang w:val="en-US" w:eastAsia="zh-CN" w:bidi="ar-SA"/>
        </w:rPr>
        <w:t>2025年，县委办公室坚持以习近平新时代中国特色社会主义思想为指导，深入学习贯彻党的二十大精神，牢固树立“四个意识”、坚定“四个自信”，坚决践行“两个维护”，在县委的坚强领导下，在形与势的变化中坚定信心，在危与机的转换中把握机遇，在稳与进的统一中积极作为，踔厉奋发，笃定前行，做好办文、办会、办事，完成县委和县委领导交办的任务，为“山水古郡、产业新城、幸福元氏”建设贡献更大力量。</w:t>
      </w:r>
    </w:p>
    <w:p>
      <w:pPr>
        <w:keepNext w:val="0"/>
        <w:keepLines w:val="0"/>
        <w:pageBreakBefore w:val="0"/>
        <w:kinsoku/>
        <w:wordWrap/>
        <w:overflowPunct/>
        <w:topLinePunct w:val="0"/>
        <w:autoSpaceDE/>
        <w:autoSpaceDN/>
        <w:bidi w:val="0"/>
        <w:spacing w:line="600" w:lineRule="exact"/>
        <w:ind w:left="0" w:firstLine="640" w:firstLineChars="200"/>
        <w:textAlignment w:val="auto"/>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pPr>
        <w:pStyle w:val="8"/>
        <w:keepNext w:val="0"/>
        <w:keepLines w:val="0"/>
        <w:pageBreakBefore w:val="0"/>
        <w:kinsoku/>
        <w:wordWrap/>
        <w:overflowPunct/>
        <w:topLinePunct w:val="0"/>
        <w:autoSpaceDE/>
        <w:autoSpaceDN/>
        <w:bidi w:val="0"/>
        <w:spacing w:line="600" w:lineRule="exact"/>
        <w:ind w:left="0"/>
        <w:textAlignment w:val="auto"/>
        <w:rPr>
          <w:rFonts w:hint="eastAsia" w:ascii="仿宋_GB2312" w:hAnsi="仿宋_GB2312" w:eastAsia="仿宋_GB2312" w:cs="仿宋_GB2312"/>
          <w:b w:val="0"/>
          <w:bCs w:val="0"/>
          <w:color w:val="000000"/>
          <w:kern w:val="2"/>
          <w:sz w:val="32"/>
          <w:szCs w:val="32"/>
          <w:lang w:val="en-US" w:eastAsia="zh-CN" w:bidi="ar-SA"/>
        </w:rPr>
      </w:pPr>
      <w:r>
        <w:rPr>
          <w:rFonts w:hint="eastAsia" w:ascii="仿宋_GB2312" w:hAnsi="仿宋_GB2312" w:eastAsia="仿宋_GB2312" w:cs="仿宋_GB2312"/>
          <w:b w:val="0"/>
          <w:bCs w:val="0"/>
          <w:color w:val="000000"/>
          <w:kern w:val="2"/>
          <w:sz w:val="32"/>
          <w:szCs w:val="32"/>
          <w:lang w:val="en-US" w:eastAsia="zh-CN" w:bidi="ar-SA"/>
        </w:rPr>
        <w:t>1、实现情况</w:t>
      </w:r>
    </w:p>
    <w:p>
      <w:pPr>
        <w:keepNext w:val="0"/>
        <w:keepLines w:val="0"/>
        <w:pageBreakBefore w:val="0"/>
        <w:kinsoku/>
        <w:wordWrap/>
        <w:overflowPunct/>
        <w:topLinePunct w:val="0"/>
        <w:autoSpaceDE/>
        <w:autoSpaceDN/>
        <w:bidi w:val="0"/>
        <w:adjustRightInd/>
        <w:snapToGrid/>
        <w:spacing w:line="600" w:lineRule="exact"/>
        <w:ind w:left="0" w:firstLine="640" w:firstLineChars="200"/>
        <w:textAlignment w:val="auto"/>
        <w:outlineLvl w:val="1"/>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000000"/>
          <w:kern w:val="2"/>
          <w:sz w:val="32"/>
          <w:szCs w:val="32"/>
          <w:lang w:val="en-US" w:eastAsia="zh-CN" w:bidi="ar-SA"/>
        </w:rPr>
        <w:t>严格落实收发文办理等程序，全</w:t>
      </w:r>
      <w:r>
        <w:rPr>
          <w:rFonts w:hint="eastAsia" w:ascii="仿宋_GB2312" w:hAnsi="仿宋_GB2312" w:eastAsia="仿宋_GB2312" w:cs="仿宋_GB2312"/>
          <w:b w:val="0"/>
          <w:bCs w:val="0"/>
          <w:color w:val="auto"/>
          <w:sz w:val="32"/>
          <w:szCs w:val="32"/>
          <w:highlight w:val="none"/>
          <w:lang w:val="en-US" w:eastAsia="zh-CN"/>
        </w:rPr>
        <w:t>力做到即收即办、特件特办，今年</w:t>
      </w:r>
      <w:r>
        <w:rPr>
          <w:rFonts w:hint="eastAsia" w:ascii="仿宋_GB2312" w:hAnsi="仿宋_GB2312" w:eastAsia="仿宋_GB2312" w:cs="仿宋_GB2312"/>
          <w:color w:val="auto"/>
          <w:sz w:val="32"/>
          <w:szCs w:val="32"/>
          <w:lang w:val="en-US" w:eastAsia="zh-CN"/>
        </w:rPr>
        <w:t>共收</w:t>
      </w:r>
      <w:r>
        <w:rPr>
          <w:rStyle w:val="10"/>
          <w:rFonts w:hint="eastAsia" w:ascii="仿宋_GB2312" w:hAnsi="仿宋_GB2312" w:eastAsia="仿宋_GB2312" w:cs="仿宋_GB2312"/>
          <w:b w:val="0"/>
          <w:i w:val="0"/>
          <w:caps w:val="0"/>
          <w:color w:val="auto"/>
          <w:spacing w:val="0"/>
          <w:w w:val="100"/>
          <w:kern w:val="2"/>
          <w:sz w:val="32"/>
          <w:szCs w:val="32"/>
          <w:lang w:val="en-US" w:eastAsia="zh-CN" w:bidi="ar-SA"/>
        </w:rPr>
        <w:t>、发各级文件及领导批示件共4000余份，及时办结率为100%，</w:t>
      </w:r>
      <w:r>
        <w:rPr>
          <w:rFonts w:hint="eastAsia" w:ascii="仿宋_GB2312" w:hAnsi="仿宋_GB2312" w:eastAsia="仿宋_GB2312" w:cs="仿宋_GB2312"/>
          <w:b w:val="0"/>
          <w:bCs w:val="0"/>
          <w:color w:val="auto"/>
          <w:sz w:val="32"/>
          <w:szCs w:val="32"/>
          <w:highlight w:val="none"/>
          <w:lang w:val="en-US" w:eastAsia="zh-CN"/>
        </w:rPr>
        <w:t>为推动各级决策部署和工作任务落地提供坚强保证。</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600" w:lineRule="exact"/>
        <w:ind w:left="0" w:firstLine="640" w:firstLineChars="200"/>
        <w:jc w:val="both"/>
        <w:textAlignment w:val="auto"/>
        <w:outlineLvl w:val="1"/>
        <w:rPr>
          <w:rFonts w:hint="eastAsia" w:ascii="仿宋_GB2312" w:hAnsi="仿宋_GB2312" w:eastAsia="仿宋_GB2312" w:cs="仿宋_GB2312"/>
          <w:b w:val="0"/>
          <w:bCs w:val="0"/>
          <w:color w:val="FF0000"/>
          <w:kern w:val="2"/>
          <w:sz w:val="32"/>
          <w:szCs w:val="32"/>
          <w:lang w:val="en-US" w:eastAsia="zh-CN" w:bidi="ar-SA"/>
        </w:rPr>
      </w:pPr>
      <w:r>
        <w:rPr>
          <w:rFonts w:hint="eastAsia" w:ascii="仿宋_GB2312" w:hAnsi="仿宋_GB2312" w:eastAsia="仿宋_GB2312" w:cs="仿宋_GB2312"/>
          <w:i w:val="0"/>
          <w:iCs w:val="0"/>
          <w:caps w:val="0"/>
          <w:spacing w:val="0"/>
          <w:sz w:val="32"/>
          <w:szCs w:val="32"/>
          <w:shd w:val="clear" w:color="auto" w:fill="FFFFFF"/>
        </w:rPr>
        <w:t>严格落实“一岗双责”</w:t>
      </w:r>
      <w:r>
        <w:rPr>
          <w:rFonts w:hint="eastAsia" w:ascii="仿宋_GB2312" w:hAnsi="仿宋_GB2312" w:eastAsia="仿宋_GB2312" w:cs="仿宋_GB2312"/>
          <w:i w:val="0"/>
          <w:iCs w:val="0"/>
          <w:caps w:val="0"/>
          <w:spacing w:val="0"/>
          <w:sz w:val="32"/>
          <w:szCs w:val="32"/>
          <w:shd w:val="clear" w:color="auto" w:fill="FFFFFF"/>
          <w:lang w:eastAsia="zh-CN"/>
        </w:rPr>
        <w:t>要求；</w:t>
      </w:r>
      <w:r>
        <w:rPr>
          <w:rFonts w:hint="eastAsia" w:ascii="仿宋_GB2312" w:hAnsi="仿宋_GB2312" w:eastAsia="仿宋_GB2312" w:cs="仿宋_GB2312"/>
          <w:sz w:val="32"/>
          <w:szCs w:val="32"/>
          <w:lang w:val="en-US" w:eastAsia="zh-CN"/>
        </w:rPr>
        <w:t>组织专题培训及网络覆盖全县领导干部和关键岗位人员500余人次</w:t>
      </w:r>
      <w:r>
        <w:rPr>
          <w:rFonts w:hint="eastAsia" w:ascii="仿宋_GB2312" w:hAnsi="仿宋_GB2312" w:cs="仿宋_GB2312"/>
          <w:sz w:val="32"/>
          <w:szCs w:val="32"/>
          <w:lang w:val="en-US" w:eastAsia="zh-CN"/>
        </w:rPr>
        <w:t>；</w:t>
      </w:r>
      <w:r>
        <w:rPr>
          <w:rFonts w:hint="eastAsia" w:ascii="仿宋_GB2312" w:hAnsi="仿宋_GB2312" w:eastAsia="仿宋_GB2312" w:cs="仿宋_GB2312"/>
          <w:color w:val="000000"/>
          <w:sz w:val="32"/>
          <w:szCs w:val="32"/>
          <w:lang w:val="en-US" w:eastAsia="zh-CN"/>
        </w:rPr>
        <w:t>召开改革任务协调会6次，</w:t>
      </w:r>
      <w:r>
        <w:rPr>
          <w:rFonts w:hint="eastAsia" w:ascii="仿宋_GB2312" w:hAnsi="仿宋_GB2312" w:eastAsia="仿宋_GB2312" w:cs="仿宋_GB2312"/>
          <w:color w:val="auto"/>
          <w:sz w:val="32"/>
          <w:szCs w:val="32"/>
          <w:lang w:val="en-US" w:eastAsia="zh-CN"/>
        </w:rPr>
        <w:t>制</w:t>
      </w:r>
      <w:r>
        <w:rPr>
          <w:rFonts w:hint="eastAsia" w:ascii="仿宋_GB2312" w:hAnsi="仿宋_GB2312" w:eastAsia="仿宋_GB2312" w:cs="仿宋_GB2312"/>
          <w:color w:val="000000"/>
          <w:sz w:val="32"/>
          <w:szCs w:val="32"/>
          <w:lang w:val="en-US" w:eastAsia="zh-CN"/>
        </w:rPr>
        <w:t>定并印发了《中共元氏县委全面深化改革委员会2025年工作要点》《2025年元氏县改革督察计划》；荣获河北省农业资源环境保护系统县级先进集体称号；全国首批深化农业用水权改革试点项目顺利完工；全国现代化灌区建设试点、河北省紧密型县域医共体基本医疗保险基金总额付费试点等一系列国家级、省级试点平稳推进；</w:t>
      </w:r>
      <w:r>
        <w:rPr>
          <w:rFonts w:hint="eastAsia" w:ascii="仿宋_GB2312" w:hAnsi="仿宋_GB2312" w:eastAsia="仿宋_GB2312" w:cs="仿宋_GB2312"/>
          <w:color w:val="auto"/>
          <w:sz w:val="32"/>
          <w:szCs w:val="32"/>
          <w:lang w:val="en-US" w:eastAsia="zh-CN"/>
        </w:rPr>
        <w:t>元氏县全蝎养殖协会被评为国家级“基层科普行动计划”项目奖补基地。</w:t>
      </w:r>
    </w:p>
    <w:p>
      <w:pPr>
        <w:keepNext w:val="0"/>
        <w:keepLines w:val="0"/>
        <w:pageBreakBefore w:val="0"/>
        <w:kinsoku/>
        <w:wordWrap/>
        <w:overflowPunct/>
        <w:topLinePunct w:val="0"/>
        <w:autoSpaceDE/>
        <w:autoSpaceDN/>
        <w:bidi w:val="0"/>
        <w:spacing w:line="600" w:lineRule="exact"/>
        <w:ind w:left="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sz w:val="32"/>
          <w:szCs w:val="32"/>
          <w:lang w:val="en-US" w:eastAsia="zh-CN"/>
        </w:rPr>
        <w:t>建立健全定期督查、专项督查、跟踪督查相结合的督查工作机制，明确督查重点、督查标准、督查时限，确保督查工作有章可循、规范有序。完成上级文件进行责任分解12件；</w:t>
      </w:r>
      <w:r>
        <w:rPr>
          <w:rFonts w:hint="eastAsia" w:ascii="仿宋_GB2312" w:hAnsi="仿宋_GB2312" w:eastAsia="仿宋_GB2312" w:cs="仿宋_GB2312"/>
          <w:sz w:val="32"/>
          <w:szCs w:val="32"/>
        </w:rPr>
        <w:t>高效</w:t>
      </w:r>
      <w:r>
        <w:rPr>
          <w:rFonts w:hint="eastAsia" w:ascii="仿宋_GB2312" w:hAnsi="仿宋_GB2312" w:eastAsia="仿宋_GB2312" w:cs="仿宋_GB2312"/>
          <w:sz w:val="32"/>
          <w:szCs w:val="32"/>
          <w:lang w:val="en-US" w:eastAsia="zh-CN"/>
        </w:rPr>
        <w:t>办理</w:t>
      </w:r>
      <w:r>
        <w:rPr>
          <w:rFonts w:hint="eastAsia" w:ascii="仿宋_GB2312" w:hAnsi="仿宋_GB2312" w:eastAsia="仿宋_GB2312" w:cs="仿宋_GB2312"/>
          <w:sz w:val="32"/>
          <w:szCs w:val="32"/>
        </w:rPr>
        <w:t>省委、市委交办事项</w:t>
      </w:r>
      <w:r>
        <w:rPr>
          <w:rFonts w:hint="eastAsia" w:ascii="仿宋_GB2312" w:hAnsi="仿宋_GB2312" w:eastAsia="仿宋_GB2312" w:cs="仿宋_GB2312"/>
          <w:sz w:val="32"/>
          <w:szCs w:val="32"/>
          <w:lang w:val="en-US" w:eastAsia="zh-CN"/>
        </w:rPr>
        <w:t>60期，</w:t>
      </w:r>
      <w:r>
        <w:rPr>
          <w:rFonts w:hint="eastAsia" w:ascii="仿宋_GB2312" w:hAnsi="仿宋_GB2312" w:eastAsia="仿宋_GB2312" w:cs="仿宋_GB2312"/>
          <w:sz w:val="32"/>
          <w:szCs w:val="32"/>
        </w:rPr>
        <w:t>所有事项均严格按时办结</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全年共制发</w:t>
      </w:r>
      <w:r>
        <w:rPr>
          <w:rFonts w:hint="eastAsia" w:ascii="仿宋_GB2312" w:hAnsi="仿宋_GB2312" w:eastAsia="仿宋_GB2312" w:cs="仿宋_GB2312"/>
          <w:sz w:val="32"/>
          <w:szCs w:val="32"/>
        </w:rPr>
        <w:t>民生关注事项周报</w:t>
      </w: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实时跟踪民生关切、推动问题高效解决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val="0"/>
          <w:bCs w:val="0"/>
          <w:sz w:val="32"/>
          <w:szCs w:val="32"/>
          <w:lang w:val="en-US" w:eastAsia="zh-CN"/>
        </w:rPr>
        <w:t>历次会议交办任务619项、重点项目93项、消防设施建设8项、回迁安置项目7项、蟠龙湖片区基础设施配套项目37项</w:t>
      </w:r>
      <w:r>
        <w:rPr>
          <w:rFonts w:hint="eastAsia" w:ascii="仿宋_GB2312" w:hAnsi="仿宋_GB2312" w:cs="仿宋_GB2312"/>
          <w:b w:val="0"/>
          <w:bCs w:val="0"/>
          <w:sz w:val="32"/>
          <w:szCs w:val="32"/>
          <w:lang w:val="en-US" w:eastAsia="zh-CN"/>
        </w:rPr>
        <w:t>，</w:t>
      </w:r>
      <w:r>
        <w:rPr>
          <w:rFonts w:hint="eastAsia" w:ascii="仿宋_GB2312" w:hAnsi="仿宋_GB2312" w:eastAsia="仿宋_GB2312" w:cs="仿宋_GB2312"/>
          <w:color w:val="auto"/>
          <w:sz w:val="32"/>
          <w:szCs w:val="32"/>
          <w:lang w:val="en-US" w:eastAsia="zh-CN"/>
        </w:rPr>
        <w:t>截至12月底，已完成或取得阶段性成效629项，正在推进110项。</w:t>
      </w:r>
    </w:p>
    <w:p>
      <w:pPr>
        <w:pStyle w:val="8"/>
        <w:keepNext w:val="0"/>
        <w:keepLines w:val="0"/>
        <w:pageBreakBefore w:val="0"/>
        <w:kinsoku/>
        <w:wordWrap/>
        <w:overflowPunct/>
        <w:topLinePunct w:val="0"/>
        <w:autoSpaceDE/>
        <w:autoSpaceDN/>
        <w:bidi w:val="0"/>
        <w:spacing w:line="600" w:lineRule="exact"/>
        <w:ind w:left="0"/>
        <w:textAlignment w:val="auto"/>
        <w:rPr>
          <w:rFonts w:hint="eastAsia" w:ascii="仿宋" w:hAnsi="仿宋" w:eastAsia="仿宋" w:cs="仿宋"/>
          <w:color w:val="000000"/>
          <w:kern w:val="2"/>
          <w:sz w:val="32"/>
          <w:szCs w:val="32"/>
          <w:lang w:val="en-US" w:eastAsia="zh-CN" w:bidi="ar-SA"/>
        </w:rPr>
      </w:pPr>
      <w:r>
        <w:rPr>
          <w:rFonts w:hint="eastAsia" w:ascii="仿宋" w:hAnsi="仿宋" w:eastAsia="仿宋" w:cs="仿宋"/>
          <w:color w:val="000000"/>
          <w:kern w:val="2"/>
          <w:sz w:val="32"/>
          <w:szCs w:val="32"/>
          <w:lang w:val="en-US" w:eastAsia="zh-CN" w:bidi="ar-SA"/>
        </w:rPr>
        <w:t>2、指标分析</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600" w:lineRule="exact"/>
        <w:ind w:left="0" w:firstLine="640" w:firstLineChars="200"/>
        <w:jc w:val="both"/>
        <w:textAlignment w:val="auto"/>
        <w:outlineLvl w:val="1"/>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 xml:space="preserve">产出指标分析。产出指标 40 分（包含数量、质量、 时效、成本），得分 40 分。 </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600" w:lineRule="exact"/>
        <w:ind w:left="0" w:firstLine="640" w:firstLineChars="200"/>
        <w:jc w:val="both"/>
        <w:textAlignment w:val="auto"/>
        <w:outlineLvl w:val="1"/>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 xml:space="preserve">预算执行率分析。该指标 10 分，得分 10 分。 </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600" w:lineRule="exact"/>
        <w:ind w:left="0" w:firstLine="640" w:firstLineChars="200"/>
        <w:jc w:val="both"/>
        <w:textAlignment w:val="auto"/>
        <w:outlineLvl w:val="1"/>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效益指标分析。效益指标 40 分（包含经济效益、社 会效益、生态效益、可持续影响），得分 40 分。</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600" w:lineRule="exact"/>
        <w:ind w:left="0" w:firstLine="640" w:firstLineChars="200"/>
        <w:jc w:val="both"/>
        <w:textAlignment w:val="auto"/>
        <w:outlineLvl w:val="1"/>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服务对象满意度指标。满意度指标 10 分，得分 10 分。</w:t>
      </w:r>
    </w:p>
    <w:p>
      <w:pPr>
        <w:keepNext w:val="0"/>
        <w:keepLines w:val="0"/>
        <w:pageBreakBefore w:val="0"/>
        <w:kinsoku/>
        <w:wordWrap/>
        <w:overflowPunct/>
        <w:topLinePunct w:val="0"/>
        <w:autoSpaceDE/>
        <w:autoSpaceDN/>
        <w:bidi w:val="0"/>
        <w:spacing w:line="600" w:lineRule="exact"/>
        <w:ind w:left="0" w:firstLine="640" w:firstLineChars="200"/>
        <w:textAlignment w:val="auto"/>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kinsoku/>
        <w:wordWrap/>
        <w:overflowPunct/>
        <w:topLinePunct w:val="0"/>
        <w:autoSpaceDE/>
        <w:autoSpaceDN/>
        <w:bidi w:val="0"/>
        <w:spacing w:line="600" w:lineRule="exact"/>
        <w:ind w:left="0" w:firstLine="640" w:firstLineChars="200"/>
        <w:textAlignment w:val="auto"/>
        <w:rPr>
          <w:rFonts w:hint="eastAsia" w:ascii="仿宋" w:hAnsi="仿宋" w:eastAsia="仿宋"/>
          <w:sz w:val="32"/>
          <w:szCs w:val="32"/>
        </w:rPr>
      </w:pPr>
      <w:r>
        <w:rPr>
          <w:rFonts w:hint="eastAsia" w:ascii="仿宋_GB2312" w:hAnsi="仿宋_GB2312" w:eastAsia="仿宋_GB2312" w:cs="仿宋_GB2312"/>
          <w:sz w:val="32"/>
          <w:szCs w:val="32"/>
        </w:rPr>
        <w:t>按照县财政局的要求，组织有关人员于202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月对202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度所有</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开展</w:t>
      </w:r>
      <w:r>
        <w:rPr>
          <w:rFonts w:hint="eastAsia" w:ascii="仿宋_GB2312" w:hAnsi="仿宋_GB2312" w:eastAsia="仿宋_GB2312" w:cs="仿宋_GB2312"/>
          <w:sz w:val="32"/>
          <w:szCs w:val="32"/>
        </w:rPr>
        <w:t>绩效</w:t>
      </w:r>
      <w:r>
        <w:rPr>
          <w:rFonts w:hint="eastAsia" w:ascii="仿宋_GB2312" w:hAnsi="仿宋_GB2312" w:eastAsia="仿宋_GB2312" w:cs="仿宋_GB2312"/>
          <w:sz w:val="32"/>
          <w:szCs w:val="32"/>
          <w:lang w:val="en-US" w:eastAsia="zh-CN"/>
        </w:rPr>
        <w:t>自评和整体部门支出绩效自评。县委办公室年初设定的总体绩效目标和分项绩效目标全部完成</w:t>
      </w:r>
      <w:r>
        <w:rPr>
          <w:rFonts w:hint="eastAsia" w:ascii="仿宋" w:hAnsi="仿宋" w:eastAsia="仿宋"/>
          <w:sz w:val="32"/>
          <w:szCs w:val="32"/>
          <w:lang w:eastAsia="zh-CN"/>
        </w:rPr>
        <w:t>，自</w:t>
      </w:r>
      <w:r>
        <w:rPr>
          <w:rFonts w:hint="eastAsia" w:ascii="仿宋" w:hAnsi="仿宋" w:eastAsia="仿宋"/>
          <w:sz w:val="32"/>
          <w:szCs w:val="32"/>
        </w:rPr>
        <w:t>评为优秀。</w:t>
      </w:r>
    </w:p>
    <w:p>
      <w:pPr>
        <w:keepNext w:val="0"/>
        <w:keepLines w:val="0"/>
        <w:pageBreakBefore w:val="0"/>
        <w:kinsoku/>
        <w:wordWrap/>
        <w:overflowPunct/>
        <w:topLinePunct w:val="0"/>
        <w:autoSpaceDE/>
        <w:autoSpaceDN/>
        <w:bidi w:val="0"/>
        <w:spacing w:line="600" w:lineRule="exact"/>
        <w:ind w:left="0"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pPr>
        <w:keepNext w:val="0"/>
        <w:keepLines w:val="0"/>
        <w:pageBreakBefore w:val="0"/>
        <w:kinsoku/>
        <w:wordWrap/>
        <w:overflowPunct/>
        <w:topLinePunct w:val="0"/>
        <w:autoSpaceDE/>
        <w:autoSpaceDN/>
        <w:bidi w:val="0"/>
        <w:spacing w:line="600" w:lineRule="exact"/>
        <w:ind w:left="0" w:firstLine="640" w:firstLineChars="200"/>
        <w:textAlignment w:val="auto"/>
        <w:rPr>
          <w:rFonts w:hint="eastAsia" w:ascii="楷体" w:hAnsi="楷体" w:eastAsia="楷体"/>
          <w:bCs/>
          <w:sz w:val="32"/>
          <w:szCs w:val="32"/>
        </w:rPr>
      </w:pPr>
      <w:r>
        <w:rPr>
          <w:rFonts w:hint="eastAsia" w:ascii="楷体" w:hAnsi="楷体" w:eastAsia="楷体"/>
          <w:bCs/>
          <w:sz w:val="32"/>
          <w:szCs w:val="32"/>
        </w:rPr>
        <w:t>（一）存在的主要问题</w:t>
      </w:r>
    </w:p>
    <w:p>
      <w:pPr>
        <w:keepNext w:val="0"/>
        <w:keepLines w:val="0"/>
        <w:pageBreakBefore w:val="0"/>
        <w:kinsoku/>
        <w:wordWrap/>
        <w:overflowPunct/>
        <w:topLinePunct w:val="0"/>
        <w:autoSpaceDE/>
        <w:autoSpaceDN/>
        <w:bidi w:val="0"/>
        <w:spacing w:line="600"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绩效自评结果来看，部门年初绩效目标设定质量较好，清晰明确，但有些存在一定片面性，具体的绩效指标设定不够全面完整、科学合理，可操作性不强，绩效标准也不够恰当适宜，评价难以用客观数据显示，主要原因是有些项目的不确定性，造成绩效指标难以用数据准确表达，难以精准的体现社会效益和经济效益。</w:t>
      </w:r>
    </w:p>
    <w:p>
      <w:pPr>
        <w:keepNext w:val="0"/>
        <w:keepLines w:val="0"/>
        <w:pageBreakBefore w:val="0"/>
        <w:numPr>
          <w:ilvl w:val="0"/>
          <w:numId w:val="2"/>
        </w:numPr>
        <w:kinsoku/>
        <w:wordWrap/>
        <w:overflowPunct/>
        <w:topLinePunct w:val="0"/>
        <w:autoSpaceDE/>
        <w:autoSpaceDN/>
        <w:bidi w:val="0"/>
        <w:spacing w:line="600" w:lineRule="exact"/>
        <w:ind w:left="0" w:leftChars="0" w:firstLine="640" w:firstLineChars="200"/>
        <w:textAlignment w:val="auto"/>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keepNext w:val="0"/>
        <w:keepLines w:val="0"/>
        <w:pageBreakBefore w:val="0"/>
        <w:kinsoku/>
        <w:wordWrap/>
        <w:overflowPunct/>
        <w:topLinePunct w:val="0"/>
        <w:autoSpaceDE/>
        <w:autoSpaceDN/>
        <w:bidi w:val="0"/>
        <w:spacing w:line="600"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针对存在的问题进一步细化部门项目指标，提高绩效指标设置的科学性，项目绩效评价指标做到详细可操作，更加合理地安排预算资金，减少预算调整事项。</w:t>
      </w:r>
    </w:p>
    <w:p>
      <w:pPr>
        <w:keepNext w:val="0"/>
        <w:keepLines w:val="0"/>
        <w:pageBreakBefore w:val="0"/>
        <w:kinsoku/>
        <w:wordWrap/>
        <w:overflowPunct/>
        <w:topLinePunct w:val="0"/>
        <w:autoSpaceDE/>
        <w:autoSpaceDN/>
        <w:bidi w:val="0"/>
        <w:spacing w:line="600"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制定如下整改措施：一是加强预算执行的计划性，提高部门支出进度的均衡程度。二是加强对项目预算资金支出的监督检查工作，确保资金使用合法合规。三是加强对财务人员的培训工作，同时及时了解存在的问题，有疑问事项及时与财政等部门沟通解决，提高财务管理工作的规范性。四是加强项目资金和绩效目标指标的动态管理，持续改进。加大对单位预算项目管理工作的指导力度，及时了解项目情况，推进各预算单位工作任务的及时完成。</w:t>
      </w:r>
    </w:p>
    <w:p>
      <w:pPr>
        <w:keepNext w:val="0"/>
        <w:keepLines w:val="0"/>
        <w:pageBreakBefore w:val="0"/>
        <w:kinsoku/>
        <w:wordWrap/>
        <w:overflowPunct/>
        <w:topLinePunct w:val="0"/>
        <w:autoSpaceDE/>
        <w:autoSpaceDN/>
        <w:bidi w:val="0"/>
        <w:adjustRightInd w:val="0"/>
        <w:snapToGrid w:val="0"/>
        <w:spacing w:line="600" w:lineRule="exact"/>
        <w:ind w:left="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借助这次项目评价，进一步加强对我部门预算的工作活动工作效果绩效考核工作，督促积极落实绩效目标，积极推动我部门各项工作不断向前发展。</w:t>
      </w:r>
    </w:p>
    <w:p>
      <w:pPr>
        <w:keepNext w:val="0"/>
        <w:keepLines w:val="0"/>
        <w:pageBreakBefore w:val="0"/>
        <w:kinsoku/>
        <w:wordWrap/>
        <w:overflowPunct/>
        <w:topLinePunct w:val="0"/>
        <w:autoSpaceDE/>
        <w:autoSpaceDN/>
        <w:bidi w:val="0"/>
        <w:adjustRightInd w:val="0"/>
        <w:snapToGrid w:val="0"/>
        <w:spacing w:line="600" w:lineRule="exact"/>
        <w:ind w:left="0" w:firstLine="640" w:firstLineChars="200"/>
        <w:textAlignment w:val="auto"/>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keepNext w:val="0"/>
        <w:keepLines w:val="0"/>
        <w:pageBreakBefore w:val="0"/>
        <w:widowControl w:val="0"/>
        <w:kinsoku/>
        <w:wordWrap/>
        <w:overflowPunct/>
        <w:topLinePunct w:val="0"/>
        <w:autoSpaceDE/>
        <w:autoSpaceDN/>
        <w:bidi w:val="0"/>
        <w:spacing w:line="600" w:lineRule="exact"/>
        <w:ind w:left="0" w:leftChars="0"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钱慧涛</w:t>
      </w:r>
      <w:r>
        <w:rPr>
          <w:rFonts w:hint="eastAsia" w:ascii="仿宋" w:hAnsi="仿宋" w:eastAsia="仿宋"/>
          <w:sz w:val="32"/>
          <w:szCs w:val="32"/>
        </w:rPr>
        <w:t xml:space="preserve">     县委办</w:t>
      </w:r>
      <w:r>
        <w:rPr>
          <w:rFonts w:hint="eastAsia" w:ascii="仿宋" w:hAnsi="仿宋" w:eastAsia="仿宋"/>
          <w:sz w:val="32"/>
          <w:szCs w:val="32"/>
          <w:lang w:val="en-US" w:eastAsia="zh-CN"/>
        </w:rPr>
        <w:t>常务</w:t>
      </w:r>
      <w:r>
        <w:rPr>
          <w:rFonts w:hint="eastAsia" w:ascii="仿宋" w:hAnsi="仿宋" w:eastAsia="仿宋"/>
          <w:sz w:val="32"/>
          <w:szCs w:val="32"/>
        </w:rPr>
        <w:t>副主任</w:t>
      </w:r>
    </w:p>
    <w:p>
      <w:pPr>
        <w:keepNext w:val="0"/>
        <w:keepLines w:val="0"/>
        <w:pageBreakBefore w:val="0"/>
        <w:widowControl w:val="0"/>
        <w:kinsoku/>
        <w:wordWrap/>
        <w:overflowPunct/>
        <w:topLinePunct w:val="0"/>
        <w:autoSpaceDE/>
        <w:autoSpaceDN/>
        <w:bidi w:val="0"/>
        <w:spacing w:line="600" w:lineRule="exact"/>
        <w:ind w:left="0" w:leftChars="0" w:firstLine="640" w:firstLineChars="200"/>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武小伟     县委办一级主任科员</w:t>
      </w:r>
    </w:p>
    <w:p>
      <w:pPr>
        <w:keepNext w:val="0"/>
        <w:keepLines w:val="0"/>
        <w:pageBreakBefore w:val="0"/>
        <w:widowControl w:val="0"/>
        <w:kinsoku/>
        <w:wordWrap/>
        <w:overflowPunct/>
        <w:topLinePunct w:val="0"/>
        <w:autoSpaceDE/>
        <w:autoSpaceDN/>
        <w:bidi w:val="0"/>
        <w:spacing w:line="600" w:lineRule="exact"/>
        <w:ind w:left="0" w:leftChars="0"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李寿益</w:t>
      </w:r>
      <w:r>
        <w:rPr>
          <w:rFonts w:hint="eastAsia" w:ascii="仿宋" w:hAnsi="仿宋" w:eastAsia="仿宋"/>
          <w:sz w:val="32"/>
          <w:szCs w:val="32"/>
        </w:rPr>
        <w:t xml:space="preserve">     县委办科员</w:t>
      </w:r>
    </w:p>
    <w:p>
      <w:pPr>
        <w:pStyle w:val="2"/>
        <w:rPr>
          <w:rFonts w:hint="eastAsia"/>
        </w:rPr>
      </w:pPr>
    </w:p>
    <w:p>
      <w:pPr>
        <w:keepNext w:val="0"/>
        <w:keepLines w:val="0"/>
        <w:pageBreakBefore w:val="0"/>
        <w:kinsoku/>
        <w:wordWrap/>
        <w:overflowPunct/>
        <w:topLinePunct w:val="0"/>
        <w:autoSpaceDE/>
        <w:autoSpaceDN/>
        <w:bidi w:val="0"/>
        <w:spacing w:line="600" w:lineRule="exact"/>
        <w:ind w:left="0" w:firstLine="3570" w:firstLineChars="1700"/>
        <w:textAlignment w:val="auto"/>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7A"/>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DengXian-Regular">
    <w:altName w:val="华文中宋"/>
    <w:panose1 w:val="00000000000000000000"/>
    <w:charset w:val="00"/>
    <w:family w:val="auto"/>
    <w:pitch w:val="default"/>
    <w:sig w:usb0="00000000" w:usb1="00000000" w:usb2="00000010"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楷体_GB2312">
    <w:altName w:val="方正楷体_GBK"/>
    <w:panose1 w:val="00000000000000000000"/>
    <w:charset w:val="86"/>
    <w:family w:val="auto"/>
    <w:pitch w:val="default"/>
    <w:sig w:usb0="00000000" w:usb1="00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wps:txbx>
                    <wps:bodyPr wrap="none" lIns="0" tIns="0" rIns="0" bIns="0" upright="true">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WAAAAZHJzL1BLAQIUABQAAAAIAIdO&#10;4kDOqXm5zwAAAAUBAAAPAAAAAAAAAAEAIAAAADgAAABkcnMvZG93bnJldi54bWxQSwECFAAUAAAA&#10;CACHTuJA2PddNagBAABVAwAADgAAAAAAAAABACAAAAA0AQAAZHJzL2Uyb0RvYy54bWxQSwUGAAAA&#10;AAYABgBZAQAATgU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1">
    <w:nsid w:val="5ECD0BD7"/>
    <w:multiLevelType w:val="singleLevel"/>
    <w:tmpl w:val="5ECD0BD7"/>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ZiNjFjZWFlOTE2ZWQ1YjQ0M2RhNDY1YTg5NTEzMjIifQ=="/>
  </w:docVars>
  <w:rsids>
    <w:rsidRoot w:val="0EBD2122"/>
    <w:rsid w:val="000B0260"/>
    <w:rsid w:val="00146E0E"/>
    <w:rsid w:val="00330228"/>
    <w:rsid w:val="00384A26"/>
    <w:rsid w:val="003D62B9"/>
    <w:rsid w:val="00665343"/>
    <w:rsid w:val="007267F3"/>
    <w:rsid w:val="00773795"/>
    <w:rsid w:val="007E6C1F"/>
    <w:rsid w:val="00956A93"/>
    <w:rsid w:val="009E575C"/>
    <w:rsid w:val="009E6C7C"/>
    <w:rsid w:val="00AF167E"/>
    <w:rsid w:val="00AF566A"/>
    <w:rsid w:val="00B478EA"/>
    <w:rsid w:val="00B6553A"/>
    <w:rsid w:val="00BC6576"/>
    <w:rsid w:val="00C75712"/>
    <w:rsid w:val="00CE06BA"/>
    <w:rsid w:val="00CE3FAD"/>
    <w:rsid w:val="00D1126E"/>
    <w:rsid w:val="00EB47BA"/>
    <w:rsid w:val="00F441CC"/>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3EB6CFF"/>
    <w:rsid w:val="35A12947"/>
    <w:rsid w:val="37387040"/>
    <w:rsid w:val="38C262A0"/>
    <w:rsid w:val="3B625C0A"/>
    <w:rsid w:val="3CEE1963"/>
    <w:rsid w:val="436B78D3"/>
    <w:rsid w:val="49667201"/>
    <w:rsid w:val="49D722FD"/>
    <w:rsid w:val="4C9C27FE"/>
    <w:rsid w:val="512260B4"/>
    <w:rsid w:val="52BD6ACB"/>
    <w:rsid w:val="55537534"/>
    <w:rsid w:val="561A74F1"/>
    <w:rsid w:val="597244E8"/>
    <w:rsid w:val="5EB71C30"/>
    <w:rsid w:val="5F7DF72C"/>
    <w:rsid w:val="5F9FE920"/>
    <w:rsid w:val="66AF0CE5"/>
    <w:rsid w:val="6AC537CF"/>
    <w:rsid w:val="6E5B14A6"/>
    <w:rsid w:val="6FDF265D"/>
    <w:rsid w:val="711B255E"/>
    <w:rsid w:val="7BB51E06"/>
    <w:rsid w:val="7C387F7C"/>
    <w:rsid w:val="7FE83423"/>
    <w:rsid w:val="8F7F93BD"/>
    <w:rsid w:val="EFE5AB8C"/>
    <w:rsid w:val="F7DD03FB"/>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Body Text First Indent 21"/>
    <w:basedOn w:val="3"/>
    <w:qFormat/>
    <w:uiPriority w:val="0"/>
    <w:pPr>
      <w:ind w:firstLine="420" w:firstLineChars="200"/>
    </w:pPr>
  </w:style>
  <w:style w:type="paragraph" w:customStyle="1" w:styleId="3">
    <w:name w:val="Body Text Indent1"/>
    <w:basedOn w:val="1"/>
    <w:qFormat/>
    <w:uiPriority w:val="0"/>
    <w:pPr>
      <w:spacing w:line="360" w:lineRule="auto"/>
      <w:ind w:firstLine="200" w:firstLineChars="200"/>
      <w:textAlignment w:val="baseline"/>
    </w:pPr>
    <w:rPr>
      <w:rFonts w:hint="eastAsia" w:eastAsia="宋体"/>
      <w:sz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10">
    <w:name w:val="NormalCharacter"/>
    <w:qFormat/>
    <w:uiPriority w:val="0"/>
    <w:rPr>
      <w:rFonts w:ascii="Calibri" w:hAnsi="Calibri" w:eastAsia="宋体"/>
      <w:color w:val="000000"/>
      <w:kern w:val="2"/>
      <w:sz w:val="21"/>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4764</Words>
  <Characters>4922</Characters>
  <Lines>4</Lines>
  <Paragraphs>1</Paragraphs>
  <TotalTime>41</TotalTime>
  <ScaleCrop>false</ScaleCrop>
  <LinksUpToDate>false</LinksUpToDate>
  <CharactersWithSpaces>4948</CharactersWithSpaces>
  <Application>WPS Office_11.8.2.10290_F1E327BC-269C-435d-A152-05C5408002CA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2020-02-05T03:46:00Z</dcterms:created>
  <dc:creator>欣欣大人</dc:creator>
  <cp:lastModifiedBy>uos</cp:lastModifiedBy>
  <cp:lastPrinted>2024-03-07T07:40:00Z</cp:lastPrinted>
  <dcterms:modified xsi:type="dcterms:W3CDTF">2026-05-12T14:30:04Z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2052-11.8.2.10290</vt:lpwstr>
  </property>
  <property fmtid="{D5CDD505-2E9C-101B-9397-08002B2CF9AE}" pid="3" name="ICV">
    <vt:lpwstr>68B0CEE816CD4B88859CD6EF9A77EC5F</vt:lpwstr>
  </property>
</Properties>
</file>