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 w:name="_GoBack"/>
      <w:bookmarkEnd w:id="1"/>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一、元氏县人民政府办公室本级收支预算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一、元氏县人民政府办公室本级收支预算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434001元氏县人民政府办公室本级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991.98</w:t>
            </w:r>
          </w:p>
        </w:tc>
        <w:tc>
          <w:tcPr>
            <w:tcW w:w="4535" w:type="dxa"/>
            <w:vAlign w:val="center"/>
          </w:tcPr>
          <w:p>
            <w:pPr>
              <w:pStyle w:val="12"/>
            </w:pPr>
            <w:r>
              <w:t>一、一般公共服务支出</w:t>
            </w:r>
          </w:p>
        </w:tc>
        <w:tc>
          <w:tcPr>
            <w:tcW w:w="2126" w:type="dxa"/>
            <w:vAlign w:val="center"/>
          </w:tcPr>
          <w:p>
            <w:pPr>
              <w:pStyle w:val="11"/>
            </w:pPr>
            <w:r>
              <w:t>650.33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51.00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r>
              <w:t>202.65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991.98</w:t>
            </w:r>
          </w:p>
        </w:tc>
        <w:tc>
          <w:tcPr>
            <w:tcW w:w="4535" w:type="dxa"/>
            <w:vAlign w:val="center"/>
          </w:tcPr>
          <w:p>
            <w:pPr>
              <w:pStyle w:val="14"/>
            </w:pPr>
            <w:r>
              <w:t>本年支出合计</w:t>
            </w:r>
          </w:p>
        </w:tc>
        <w:tc>
          <w:tcPr>
            <w:tcW w:w="2126" w:type="dxa"/>
            <w:vAlign w:val="center"/>
          </w:tcPr>
          <w:p>
            <w:pPr>
              <w:pStyle w:val="15"/>
            </w:pPr>
            <w:r>
              <w:t>991.98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991.98</w:t>
            </w:r>
          </w:p>
        </w:tc>
        <w:tc>
          <w:tcPr>
            <w:tcW w:w="4535" w:type="dxa"/>
            <w:vAlign w:val="center"/>
          </w:tcPr>
          <w:p>
            <w:pPr>
              <w:pStyle w:val="14"/>
            </w:pPr>
            <w:r>
              <w:t>支出总计</w:t>
            </w:r>
          </w:p>
        </w:tc>
        <w:tc>
          <w:tcPr>
            <w:tcW w:w="2126" w:type="dxa"/>
            <w:vAlign w:val="center"/>
          </w:tcPr>
          <w:p>
            <w:pPr>
              <w:pStyle w:val="15"/>
            </w:pPr>
            <w:r>
              <w:t>991.98</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434001元氏县人民政府办公室本级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991.98</w:t>
            </w:r>
          </w:p>
        </w:tc>
        <w:tc>
          <w:tcPr>
            <w:tcW w:w="1134" w:type="dxa"/>
            <w:vAlign w:val="center"/>
          </w:tcPr>
          <w:p>
            <w:pPr>
              <w:pStyle w:val="15"/>
            </w:pPr>
            <w:r>
              <w:t>991.98</w:t>
            </w:r>
          </w:p>
        </w:tc>
        <w:tc>
          <w:tcPr>
            <w:tcW w:w="1134" w:type="dxa"/>
            <w:vAlign w:val="center"/>
          </w:tcPr>
          <w:p>
            <w:pPr>
              <w:pStyle w:val="15"/>
            </w:pPr>
            <w:r>
              <w:t>991.98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650.33</w:t>
            </w:r>
          </w:p>
        </w:tc>
        <w:tc>
          <w:tcPr>
            <w:tcW w:w="1134" w:type="dxa"/>
            <w:vAlign w:val="center"/>
          </w:tcPr>
          <w:p>
            <w:pPr>
              <w:pStyle w:val="11"/>
            </w:pPr>
            <w:r>
              <w:t>650.33</w:t>
            </w:r>
          </w:p>
        </w:tc>
        <w:tc>
          <w:tcPr>
            <w:tcW w:w="1134" w:type="dxa"/>
            <w:vAlign w:val="center"/>
          </w:tcPr>
          <w:p>
            <w:pPr>
              <w:pStyle w:val="11"/>
            </w:pPr>
            <w:r>
              <w:t>650.33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650.33</w:t>
            </w:r>
          </w:p>
        </w:tc>
        <w:tc>
          <w:tcPr>
            <w:tcW w:w="1134" w:type="dxa"/>
            <w:vAlign w:val="center"/>
          </w:tcPr>
          <w:p>
            <w:pPr>
              <w:pStyle w:val="11"/>
            </w:pPr>
            <w:r>
              <w:t>650.33</w:t>
            </w:r>
          </w:p>
        </w:tc>
        <w:tc>
          <w:tcPr>
            <w:tcW w:w="1134" w:type="dxa"/>
            <w:vAlign w:val="center"/>
          </w:tcPr>
          <w:p>
            <w:pPr>
              <w:pStyle w:val="11"/>
            </w:pPr>
            <w:r>
              <w:t>650.33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pPr>
            <w:r>
              <w:t>553.89</w:t>
            </w:r>
          </w:p>
        </w:tc>
        <w:tc>
          <w:tcPr>
            <w:tcW w:w="1134" w:type="dxa"/>
            <w:vAlign w:val="center"/>
          </w:tcPr>
          <w:p>
            <w:pPr>
              <w:pStyle w:val="11"/>
            </w:pPr>
            <w:r>
              <w:t>553.89</w:t>
            </w:r>
          </w:p>
        </w:tc>
        <w:tc>
          <w:tcPr>
            <w:tcW w:w="1134" w:type="dxa"/>
            <w:vAlign w:val="center"/>
          </w:tcPr>
          <w:p>
            <w:pPr>
              <w:pStyle w:val="11"/>
            </w:pPr>
            <w:r>
              <w:t>553.89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2010302</w:t>
            </w:r>
          </w:p>
        </w:tc>
        <w:tc>
          <w:tcPr>
            <w:tcW w:w="1559" w:type="dxa"/>
            <w:vAlign w:val="center"/>
          </w:tcPr>
          <w:p>
            <w:pPr>
              <w:pStyle w:val="12"/>
            </w:pPr>
            <w:r>
              <w:t>一般行政管理事务</w:t>
            </w:r>
          </w:p>
        </w:tc>
        <w:tc>
          <w:tcPr>
            <w:tcW w:w="1134" w:type="dxa"/>
            <w:vAlign w:val="center"/>
          </w:tcPr>
          <w:p>
            <w:pPr>
              <w:pStyle w:val="11"/>
            </w:pPr>
            <w:r>
              <w:t>96.44</w:t>
            </w:r>
          </w:p>
        </w:tc>
        <w:tc>
          <w:tcPr>
            <w:tcW w:w="1134" w:type="dxa"/>
            <w:vAlign w:val="center"/>
          </w:tcPr>
          <w:p>
            <w:pPr>
              <w:pStyle w:val="11"/>
            </w:pPr>
            <w:r>
              <w:t>96.44</w:t>
            </w:r>
          </w:p>
        </w:tc>
        <w:tc>
          <w:tcPr>
            <w:tcW w:w="1134" w:type="dxa"/>
            <w:vAlign w:val="center"/>
          </w:tcPr>
          <w:p>
            <w:pPr>
              <w:pStyle w:val="11"/>
            </w:pPr>
            <w:r>
              <w:t>96.44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51.00</w:t>
            </w:r>
          </w:p>
        </w:tc>
        <w:tc>
          <w:tcPr>
            <w:tcW w:w="1134" w:type="dxa"/>
            <w:vAlign w:val="center"/>
          </w:tcPr>
          <w:p>
            <w:pPr>
              <w:pStyle w:val="11"/>
            </w:pPr>
            <w:r>
              <w:t>51.00</w:t>
            </w:r>
          </w:p>
        </w:tc>
        <w:tc>
          <w:tcPr>
            <w:tcW w:w="1134" w:type="dxa"/>
            <w:vAlign w:val="center"/>
          </w:tcPr>
          <w:p>
            <w:pPr>
              <w:pStyle w:val="11"/>
            </w:pPr>
            <w:r>
              <w:t>51.00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51.00</w:t>
            </w:r>
          </w:p>
        </w:tc>
        <w:tc>
          <w:tcPr>
            <w:tcW w:w="1134" w:type="dxa"/>
            <w:vAlign w:val="center"/>
          </w:tcPr>
          <w:p>
            <w:pPr>
              <w:pStyle w:val="11"/>
            </w:pPr>
            <w:r>
              <w:t>51.00</w:t>
            </w:r>
          </w:p>
        </w:tc>
        <w:tc>
          <w:tcPr>
            <w:tcW w:w="1134" w:type="dxa"/>
            <w:vAlign w:val="center"/>
          </w:tcPr>
          <w:p>
            <w:pPr>
              <w:pStyle w:val="11"/>
            </w:pPr>
            <w:r>
              <w:t>51.00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51.00</w:t>
            </w:r>
          </w:p>
        </w:tc>
        <w:tc>
          <w:tcPr>
            <w:tcW w:w="1134" w:type="dxa"/>
            <w:vAlign w:val="center"/>
          </w:tcPr>
          <w:p>
            <w:pPr>
              <w:pStyle w:val="11"/>
            </w:pPr>
            <w:r>
              <w:t>51.00</w:t>
            </w:r>
          </w:p>
        </w:tc>
        <w:tc>
          <w:tcPr>
            <w:tcW w:w="1134" w:type="dxa"/>
            <w:vAlign w:val="center"/>
          </w:tcPr>
          <w:p>
            <w:pPr>
              <w:pStyle w:val="11"/>
            </w:pPr>
            <w:r>
              <w:t>51.00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38.00</w:t>
            </w:r>
          </w:p>
        </w:tc>
        <w:tc>
          <w:tcPr>
            <w:tcW w:w="1134" w:type="dxa"/>
            <w:vAlign w:val="center"/>
          </w:tcPr>
          <w:p>
            <w:pPr>
              <w:pStyle w:val="11"/>
            </w:pPr>
            <w:r>
              <w:t>38.00</w:t>
            </w:r>
          </w:p>
        </w:tc>
        <w:tc>
          <w:tcPr>
            <w:tcW w:w="1134" w:type="dxa"/>
            <w:vAlign w:val="center"/>
          </w:tcPr>
          <w:p>
            <w:pPr>
              <w:pStyle w:val="11"/>
            </w:pPr>
            <w:r>
              <w:t>38.00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38.00</w:t>
            </w:r>
          </w:p>
        </w:tc>
        <w:tc>
          <w:tcPr>
            <w:tcW w:w="1134" w:type="dxa"/>
            <w:vAlign w:val="center"/>
          </w:tcPr>
          <w:p>
            <w:pPr>
              <w:pStyle w:val="11"/>
            </w:pPr>
            <w:r>
              <w:t>38.00</w:t>
            </w:r>
          </w:p>
        </w:tc>
        <w:tc>
          <w:tcPr>
            <w:tcW w:w="1134" w:type="dxa"/>
            <w:vAlign w:val="center"/>
          </w:tcPr>
          <w:p>
            <w:pPr>
              <w:pStyle w:val="11"/>
            </w:pPr>
            <w:r>
              <w:t>38.00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24.00</w:t>
            </w:r>
          </w:p>
        </w:tc>
        <w:tc>
          <w:tcPr>
            <w:tcW w:w="1134" w:type="dxa"/>
            <w:vAlign w:val="center"/>
          </w:tcPr>
          <w:p>
            <w:pPr>
              <w:pStyle w:val="11"/>
            </w:pPr>
            <w:r>
              <w:t>24.00</w:t>
            </w:r>
          </w:p>
        </w:tc>
        <w:tc>
          <w:tcPr>
            <w:tcW w:w="1134" w:type="dxa"/>
            <w:vAlign w:val="center"/>
          </w:tcPr>
          <w:p>
            <w:pPr>
              <w:pStyle w:val="11"/>
            </w:pPr>
            <w:r>
              <w:t>24.00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2101103</w:t>
            </w:r>
          </w:p>
        </w:tc>
        <w:tc>
          <w:tcPr>
            <w:tcW w:w="1559" w:type="dxa"/>
            <w:vAlign w:val="center"/>
          </w:tcPr>
          <w:p>
            <w:pPr>
              <w:pStyle w:val="12"/>
            </w:pPr>
            <w:r>
              <w:t>公务员医疗补助</w:t>
            </w:r>
          </w:p>
        </w:tc>
        <w:tc>
          <w:tcPr>
            <w:tcW w:w="1134" w:type="dxa"/>
            <w:vAlign w:val="center"/>
          </w:tcPr>
          <w:p>
            <w:pPr>
              <w:pStyle w:val="11"/>
            </w:pPr>
            <w:r>
              <w:t>14.00</w:t>
            </w:r>
          </w:p>
        </w:tc>
        <w:tc>
          <w:tcPr>
            <w:tcW w:w="1134" w:type="dxa"/>
            <w:vAlign w:val="center"/>
          </w:tcPr>
          <w:p>
            <w:pPr>
              <w:pStyle w:val="11"/>
            </w:pPr>
            <w:r>
              <w:t>14.00</w:t>
            </w:r>
          </w:p>
        </w:tc>
        <w:tc>
          <w:tcPr>
            <w:tcW w:w="1134" w:type="dxa"/>
            <w:vAlign w:val="center"/>
          </w:tcPr>
          <w:p>
            <w:pPr>
              <w:pStyle w:val="11"/>
            </w:pPr>
            <w:r>
              <w:t>14.00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211</w:t>
            </w:r>
          </w:p>
        </w:tc>
        <w:tc>
          <w:tcPr>
            <w:tcW w:w="1559" w:type="dxa"/>
            <w:vAlign w:val="center"/>
          </w:tcPr>
          <w:p>
            <w:pPr>
              <w:pStyle w:val="12"/>
            </w:pPr>
            <w:r>
              <w:t>节能环保支出</w:t>
            </w:r>
          </w:p>
        </w:tc>
        <w:tc>
          <w:tcPr>
            <w:tcW w:w="1134" w:type="dxa"/>
            <w:vAlign w:val="center"/>
          </w:tcPr>
          <w:p>
            <w:pPr>
              <w:pStyle w:val="11"/>
            </w:pPr>
            <w:r>
              <w:t>202.65</w:t>
            </w:r>
          </w:p>
        </w:tc>
        <w:tc>
          <w:tcPr>
            <w:tcW w:w="1134" w:type="dxa"/>
            <w:vAlign w:val="center"/>
          </w:tcPr>
          <w:p>
            <w:pPr>
              <w:pStyle w:val="11"/>
            </w:pPr>
            <w:r>
              <w:t>202.65</w:t>
            </w:r>
          </w:p>
        </w:tc>
        <w:tc>
          <w:tcPr>
            <w:tcW w:w="1134" w:type="dxa"/>
            <w:vAlign w:val="center"/>
          </w:tcPr>
          <w:p>
            <w:pPr>
              <w:pStyle w:val="11"/>
            </w:pPr>
            <w:r>
              <w:t>202.65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21103</w:t>
            </w:r>
          </w:p>
        </w:tc>
        <w:tc>
          <w:tcPr>
            <w:tcW w:w="1559" w:type="dxa"/>
            <w:vAlign w:val="center"/>
          </w:tcPr>
          <w:p>
            <w:pPr>
              <w:pStyle w:val="12"/>
            </w:pPr>
            <w:r>
              <w:t>污染防治</w:t>
            </w:r>
          </w:p>
        </w:tc>
        <w:tc>
          <w:tcPr>
            <w:tcW w:w="1134" w:type="dxa"/>
            <w:vAlign w:val="center"/>
          </w:tcPr>
          <w:p>
            <w:pPr>
              <w:pStyle w:val="11"/>
            </w:pPr>
            <w:r>
              <w:t>202.65</w:t>
            </w:r>
          </w:p>
        </w:tc>
        <w:tc>
          <w:tcPr>
            <w:tcW w:w="1134" w:type="dxa"/>
            <w:vAlign w:val="center"/>
          </w:tcPr>
          <w:p>
            <w:pPr>
              <w:pStyle w:val="11"/>
            </w:pPr>
            <w:r>
              <w:t>202.65</w:t>
            </w:r>
          </w:p>
        </w:tc>
        <w:tc>
          <w:tcPr>
            <w:tcW w:w="1134" w:type="dxa"/>
            <w:vAlign w:val="center"/>
          </w:tcPr>
          <w:p>
            <w:pPr>
              <w:pStyle w:val="11"/>
            </w:pPr>
            <w:r>
              <w:t>202.65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2110301</w:t>
            </w:r>
          </w:p>
        </w:tc>
        <w:tc>
          <w:tcPr>
            <w:tcW w:w="1559" w:type="dxa"/>
            <w:vAlign w:val="center"/>
          </w:tcPr>
          <w:p>
            <w:pPr>
              <w:pStyle w:val="12"/>
            </w:pPr>
            <w:r>
              <w:t>大气</w:t>
            </w:r>
          </w:p>
        </w:tc>
        <w:tc>
          <w:tcPr>
            <w:tcW w:w="1134" w:type="dxa"/>
            <w:vAlign w:val="center"/>
          </w:tcPr>
          <w:p>
            <w:pPr>
              <w:pStyle w:val="11"/>
            </w:pPr>
            <w:r>
              <w:t>202.65</w:t>
            </w:r>
          </w:p>
        </w:tc>
        <w:tc>
          <w:tcPr>
            <w:tcW w:w="1134" w:type="dxa"/>
            <w:vAlign w:val="center"/>
          </w:tcPr>
          <w:p>
            <w:pPr>
              <w:pStyle w:val="11"/>
            </w:pPr>
            <w:r>
              <w:t>202.65</w:t>
            </w:r>
          </w:p>
        </w:tc>
        <w:tc>
          <w:tcPr>
            <w:tcW w:w="1134" w:type="dxa"/>
            <w:vAlign w:val="center"/>
          </w:tcPr>
          <w:p>
            <w:pPr>
              <w:pStyle w:val="11"/>
            </w:pPr>
            <w:r>
              <w:t>202.65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50.00</w:t>
            </w:r>
          </w:p>
        </w:tc>
        <w:tc>
          <w:tcPr>
            <w:tcW w:w="1134" w:type="dxa"/>
            <w:vAlign w:val="center"/>
          </w:tcPr>
          <w:p>
            <w:pPr>
              <w:pStyle w:val="11"/>
            </w:pPr>
            <w:r>
              <w:t>50.00</w:t>
            </w:r>
          </w:p>
        </w:tc>
        <w:tc>
          <w:tcPr>
            <w:tcW w:w="1134" w:type="dxa"/>
            <w:vAlign w:val="center"/>
          </w:tcPr>
          <w:p>
            <w:pPr>
              <w:pStyle w:val="11"/>
            </w:pPr>
            <w:r>
              <w:t>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50.00</w:t>
            </w:r>
          </w:p>
        </w:tc>
        <w:tc>
          <w:tcPr>
            <w:tcW w:w="1134" w:type="dxa"/>
            <w:vAlign w:val="center"/>
          </w:tcPr>
          <w:p>
            <w:pPr>
              <w:pStyle w:val="11"/>
            </w:pPr>
            <w:r>
              <w:t>50.00</w:t>
            </w:r>
          </w:p>
        </w:tc>
        <w:tc>
          <w:tcPr>
            <w:tcW w:w="1134" w:type="dxa"/>
            <w:vAlign w:val="center"/>
          </w:tcPr>
          <w:p>
            <w:pPr>
              <w:pStyle w:val="11"/>
            </w:pPr>
            <w:r>
              <w:t>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50.00</w:t>
            </w:r>
          </w:p>
        </w:tc>
        <w:tc>
          <w:tcPr>
            <w:tcW w:w="1134" w:type="dxa"/>
            <w:vAlign w:val="center"/>
          </w:tcPr>
          <w:p>
            <w:pPr>
              <w:pStyle w:val="11"/>
            </w:pPr>
            <w:r>
              <w:t>50.00</w:t>
            </w:r>
          </w:p>
        </w:tc>
        <w:tc>
          <w:tcPr>
            <w:tcW w:w="1134" w:type="dxa"/>
            <w:vAlign w:val="center"/>
          </w:tcPr>
          <w:p>
            <w:pPr>
              <w:pStyle w:val="11"/>
            </w:pPr>
            <w:r>
              <w:t>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434001元氏县人民政府办公室本级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991.98</w:t>
            </w:r>
          </w:p>
        </w:tc>
        <w:tc>
          <w:tcPr>
            <w:tcW w:w="1361" w:type="dxa"/>
            <w:vAlign w:val="center"/>
          </w:tcPr>
          <w:p>
            <w:pPr>
              <w:pStyle w:val="15"/>
            </w:pPr>
            <w:r>
              <w:t>692.89</w:t>
            </w:r>
          </w:p>
        </w:tc>
        <w:tc>
          <w:tcPr>
            <w:tcW w:w="1361" w:type="dxa"/>
            <w:vAlign w:val="center"/>
          </w:tcPr>
          <w:p>
            <w:pPr>
              <w:pStyle w:val="15"/>
            </w:pPr>
            <w:r>
              <w:t>299.09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650.33</w:t>
            </w:r>
          </w:p>
        </w:tc>
        <w:tc>
          <w:tcPr>
            <w:tcW w:w="1361" w:type="dxa"/>
            <w:vAlign w:val="center"/>
          </w:tcPr>
          <w:p>
            <w:pPr>
              <w:pStyle w:val="11"/>
            </w:pPr>
            <w:r>
              <w:t>553.89</w:t>
            </w:r>
          </w:p>
        </w:tc>
        <w:tc>
          <w:tcPr>
            <w:tcW w:w="1361" w:type="dxa"/>
            <w:vAlign w:val="center"/>
          </w:tcPr>
          <w:p>
            <w:pPr>
              <w:pStyle w:val="11"/>
            </w:pPr>
            <w:r>
              <w:t>96.44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650.33</w:t>
            </w:r>
          </w:p>
        </w:tc>
        <w:tc>
          <w:tcPr>
            <w:tcW w:w="1361" w:type="dxa"/>
            <w:vAlign w:val="center"/>
          </w:tcPr>
          <w:p>
            <w:pPr>
              <w:pStyle w:val="11"/>
            </w:pPr>
            <w:r>
              <w:t>553.89</w:t>
            </w:r>
          </w:p>
        </w:tc>
        <w:tc>
          <w:tcPr>
            <w:tcW w:w="1361" w:type="dxa"/>
            <w:vAlign w:val="center"/>
          </w:tcPr>
          <w:p>
            <w:pPr>
              <w:pStyle w:val="11"/>
            </w:pPr>
            <w:r>
              <w:t>96.44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1"/>
            </w:pPr>
            <w:r>
              <w:t>553.89</w:t>
            </w:r>
          </w:p>
        </w:tc>
        <w:tc>
          <w:tcPr>
            <w:tcW w:w="1361" w:type="dxa"/>
            <w:vAlign w:val="center"/>
          </w:tcPr>
          <w:p>
            <w:pPr>
              <w:pStyle w:val="11"/>
            </w:pPr>
            <w:r>
              <w:t>553.89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2010302</w:t>
            </w:r>
          </w:p>
        </w:tc>
        <w:tc>
          <w:tcPr>
            <w:tcW w:w="4535" w:type="dxa"/>
            <w:vAlign w:val="center"/>
          </w:tcPr>
          <w:p>
            <w:pPr>
              <w:pStyle w:val="12"/>
            </w:pPr>
            <w:r>
              <w:t>一般行政管理事务</w:t>
            </w:r>
          </w:p>
        </w:tc>
        <w:tc>
          <w:tcPr>
            <w:tcW w:w="1361" w:type="dxa"/>
            <w:vAlign w:val="center"/>
          </w:tcPr>
          <w:p>
            <w:pPr>
              <w:pStyle w:val="11"/>
            </w:pPr>
            <w:r>
              <w:t>96.44</w:t>
            </w:r>
          </w:p>
        </w:tc>
        <w:tc>
          <w:tcPr>
            <w:tcW w:w="1361" w:type="dxa"/>
            <w:vAlign w:val="center"/>
          </w:tcPr>
          <w:p>
            <w:pPr>
              <w:pStyle w:val="11"/>
            </w:pPr>
          </w:p>
        </w:tc>
        <w:tc>
          <w:tcPr>
            <w:tcW w:w="1361" w:type="dxa"/>
            <w:vAlign w:val="center"/>
          </w:tcPr>
          <w:p>
            <w:pPr>
              <w:pStyle w:val="11"/>
            </w:pPr>
            <w:r>
              <w:t>96.44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51.00</w:t>
            </w:r>
          </w:p>
        </w:tc>
        <w:tc>
          <w:tcPr>
            <w:tcW w:w="1361" w:type="dxa"/>
            <w:vAlign w:val="center"/>
          </w:tcPr>
          <w:p>
            <w:pPr>
              <w:pStyle w:val="11"/>
            </w:pPr>
            <w:r>
              <w:t>51.00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51.00</w:t>
            </w:r>
          </w:p>
        </w:tc>
        <w:tc>
          <w:tcPr>
            <w:tcW w:w="1361" w:type="dxa"/>
            <w:vAlign w:val="center"/>
          </w:tcPr>
          <w:p>
            <w:pPr>
              <w:pStyle w:val="11"/>
            </w:pPr>
            <w:r>
              <w:t>51.00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51.00</w:t>
            </w:r>
          </w:p>
        </w:tc>
        <w:tc>
          <w:tcPr>
            <w:tcW w:w="1361" w:type="dxa"/>
            <w:vAlign w:val="center"/>
          </w:tcPr>
          <w:p>
            <w:pPr>
              <w:pStyle w:val="11"/>
            </w:pPr>
            <w:r>
              <w:t>51.00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38.00</w:t>
            </w:r>
          </w:p>
        </w:tc>
        <w:tc>
          <w:tcPr>
            <w:tcW w:w="1361" w:type="dxa"/>
            <w:vAlign w:val="center"/>
          </w:tcPr>
          <w:p>
            <w:pPr>
              <w:pStyle w:val="11"/>
            </w:pPr>
            <w:r>
              <w:t>38.00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38.00</w:t>
            </w:r>
          </w:p>
        </w:tc>
        <w:tc>
          <w:tcPr>
            <w:tcW w:w="1361" w:type="dxa"/>
            <w:vAlign w:val="center"/>
          </w:tcPr>
          <w:p>
            <w:pPr>
              <w:pStyle w:val="11"/>
            </w:pPr>
            <w:r>
              <w:t>38.00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24.00</w:t>
            </w:r>
          </w:p>
        </w:tc>
        <w:tc>
          <w:tcPr>
            <w:tcW w:w="1361" w:type="dxa"/>
            <w:vAlign w:val="center"/>
          </w:tcPr>
          <w:p>
            <w:pPr>
              <w:pStyle w:val="11"/>
            </w:pPr>
            <w:r>
              <w:t>24.00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2101103</w:t>
            </w:r>
          </w:p>
        </w:tc>
        <w:tc>
          <w:tcPr>
            <w:tcW w:w="4535" w:type="dxa"/>
            <w:vAlign w:val="center"/>
          </w:tcPr>
          <w:p>
            <w:pPr>
              <w:pStyle w:val="12"/>
            </w:pPr>
            <w:r>
              <w:t>公务员医疗补助</w:t>
            </w:r>
          </w:p>
        </w:tc>
        <w:tc>
          <w:tcPr>
            <w:tcW w:w="1361" w:type="dxa"/>
            <w:vAlign w:val="center"/>
          </w:tcPr>
          <w:p>
            <w:pPr>
              <w:pStyle w:val="11"/>
            </w:pPr>
            <w:r>
              <w:t>14.00</w:t>
            </w:r>
          </w:p>
        </w:tc>
        <w:tc>
          <w:tcPr>
            <w:tcW w:w="1361" w:type="dxa"/>
            <w:vAlign w:val="center"/>
          </w:tcPr>
          <w:p>
            <w:pPr>
              <w:pStyle w:val="11"/>
            </w:pPr>
            <w:r>
              <w:t>14.00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211</w:t>
            </w:r>
          </w:p>
        </w:tc>
        <w:tc>
          <w:tcPr>
            <w:tcW w:w="4535" w:type="dxa"/>
            <w:vAlign w:val="center"/>
          </w:tcPr>
          <w:p>
            <w:pPr>
              <w:pStyle w:val="12"/>
            </w:pPr>
            <w:r>
              <w:t>节能环保支出</w:t>
            </w:r>
          </w:p>
        </w:tc>
        <w:tc>
          <w:tcPr>
            <w:tcW w:w="1361" w:type="dxa"/>
            <w:vAlign w:val="center"/>
          </w:tcPr>
          <w:p>
            <w:pPr>
              <w:pStyle w:val="11"/>
            </w:pPr>
            <w:r>
              <w:t>202.65</w:t>
            </w:r>
          </w:p>
        </w:tc>
        <w:tc>
          <w:tcPr>
            <w:tcW w:w="1361" w:type="dxa"/>
            <w:vAlign w:val="center"/>
          </w:tcPr>
          <w:p>
            <w:pPr>
              <w:pStyle w:val="11"/>
            </w:pPr>
          </w:p>
        </w:tc>
        <w:tc>
          <w:tcPr>
            <w:tcW w:w="1361" w:type="dxa"/>
            <w:vAlign w:val="center"/>
          </w:tcPr>
          <w:p>
            <w:pPr>
              <w:pStyle w:val="11"/>
            </w:pPr>
            <w:r>
              <w:t>202.65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21103</w:t>
            </w:r>
          </w:p>
        </w:tc>
        <w:tc>
          <w:tcPr>
            <w:tcW w:w="4535" w:type="dxa"/>
            <w:vAlign w:val="center"/>
          </w:tcPr>
          <w:p>
            <w:pPr>
              <w:pStyle w:val="12"/>
            </w:pPr>
            <w:r>
              <w:t>污染防治</w:t>
            </w:r>
          </w:p>
        </w:tc>
        <w:tc>
          <w:tcPr>
            <w:tcW w:w="1361" w:type="dxa"/>
            <w:vAlign w:val="center"/>
          </w:tcPr>
          <w:p>
            <w:pPr>
              <w:pStyle w:val="11"/>
            </w:pPr>
            <w:r>
              <w:t>202.65</w:t>
            </w:r>
          </w:p>
        </w:tc>
        <w:tc>
          <w:tcPr>
            <w:tcW w:w="1361" w:type="dxa"/>
            <w:vAlign w:val="center"/>
          </w:tcPr>
          <w:p>
            <w:pPr>
              <w:pStyle w:val="11"/>
            </w:pPr>
          </w:p>
        </w:tc>
        <w:tc>
          <w:tcPr>
            <w:tcW w:w="1361" w:type="dxa"/>
            <w:vAlign w:val="center"/>
          </w:tcPr>
          <w:p>
            <w:pPr>
              <w:pStyle w:val="11"/>
            </w:pPr>
            <w:r>
              <w:t>202.65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2110301</w:t>
            </w:r>
          </w:p>
        </w:tc>
        <w:tc>
          <w:tcPr>
            <w:tcW w:w="4535" w:type="dxa"/>
            <w:vAlign w:val="center"/>
          </w:tcPr>
          <w:p>
            <w:pPr>
              <w:pStyle w:val="12"/>
            </w:pPr>
            <w:r>
              <w:t>大气</w:t>
            </w:r>
          </w:p>
        </w:tc>
        <w:tc>
          <w:tcPr>
            <w:tcW w:w="1361" w:type="dxa"/>
            <w:vAlign w:val="center"/>
          </w:tcPr>
          <w:p>
            <w:pPr>
              <w:pStyle w:val="11"/>
            </w:pPr>
            <w:r>
              <w:t>202.65</w:t>
            </w:r>
          </w:p>
        </w:tc>
        <w:tc>
          <w:tcPr>
            <w:tcW w:w="1361" w:type="dxa"/>
            <w:vAlign w:val="center"/>
          </w:tcPr>
          <w:p>
            <w:pPr>
              <w:pStyle w:val="11"/>
            </w:pPr>
          </w:p>
        </w:tc>
        <w:tc>
          <w:tcPr>
            <w:tcW w:w="1361" w:type="dxa"/>
            <w:vAlign w:val="center"/>
          </w:tcPr>
          <w:p>
            <w:pPr>
              <w:pStyle w:val="11"/>
            </w:pPr>
            <w:r>
              <w:t>202.65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50.00</w:t>
            </w:r>
          </w:p>
        </w:tc>
        <w:tc>
          <w:tcPr>
            <w:tcW w:w="1361" w:type="dxa"/>
            <w:vAlign w:val="center"/>
          </w:tcPr>
          <w:p>
            <w:pPr>
              <w:pStyle w:val="11"/>
            </w:pPr>
            <w:r>
              <w:t>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50.00</w:t>
            </w:r>
          </w:p>
        </w:tc>
        <w:tc>
          <w:tcPr>
            <w:tcW w:w="1361" w:type="dxa"/>
            <w:vAlign w:val="center"/>
          </w:tcPr>
          <w:p>
            <w:pPr>
              <w:pStyle w:val="11"/>
            </w:pPr>
            <w:r>
              <w:t>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50.00</w:t>
            </w:r>
          </w:p>
        </w:tc>
        <w:tc>
          <w:tcPr>
            <w:tcW w:w="1361" w:type="dxa"/>
            <w:vAlign w:val="center"/>
          </w:tcPr>
          <w:p>
            <w:pPr>
              <w:pStyle w:val="11"/>
            </w:pPr>
            <w:r>
              <w:t>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434001元氏县人民政府办公室本级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991.98</w:t>
            </w:r>
          </w:p>
        </w:tc>
        <w:tc>
          <w:tcPr>
            <w:tcW w:w="3402" w:type="dxa"/>
            <w:vAlign w:val="center"/>
          </w:tcPr>
          <w:p>
            <w:pPr>
              <w:pStyle w:val="12"/>
            </w:pPr>
            <w:r>
              <w:t>一、一般公共服务支出</w:t>
            </w:r>
          </w:p>
        </w:tc>
        <w:tc>
          <w:tcPr>
            <w:tcW w:w="1474" w:type="dxa"/>
            <w:vAlign w:val="center"/>
          </w:tcPr>
          <w:p>
            <w:pPr>
              <w:pStyle w:val="11"/>
            </w:pPr>
            <w:r>
              <w:t>650.33</w:t>
            </w:r>
          </w:p>
        </w:tc>
        <w:tc>
          <w:tcPr>
            <w:tcW w:w="1474" w:type="dxa"/>
            <w:vAlign w:val="center"/>
          </w:tcPr>
          <w:p>
            <w:pPr>
              <w:pStyle w:val="11"/>
            </w:pPr>
            <w:r>
              <w:t>650.33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51.00</w:t>
            </w:r>
          </w:p>
        </w:tc>
        <w:tc>
          <w:tcPr>
            <w:tcW w:w="1474" w:type="dxa"/>
            <w:vAlign w:val="center"/>
          </w:tcPr>
          <w:p>
            <w:pPr>
              <w:pStyle w:val="11"/>
            </w:pPr>
            <w:r>
              <w:t>51.00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38.00</w:t>
            </w:r>
          </w:p>
        </w:tc>
        <w:tc>
          <w:tcPr>
            <w:tcW w:w="1474" w:type="dxa"/>
            <w:vAlign w:val="center"/>
          </w:tcPr>
          <w:p>
            <w:pPr>
              <w:pStyle w:val="11"/>
            </w:pPr>
            <w:r>
              <w:t>38.00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r>
              <w:t>202.65</w:t>
            </w:r>
          </w:p>
        </w:tc>
        <w:tc>
          <w:tcPr>
            <w:tcW w:w="1474" w:type="dxa"/>
            <w:vAlign w:val="center"/>
          </w:tcPr>
          <w:p>
            <w:pPr>
              <w:pStyle w:val="11"/>
            </w:pPr>
            <w:r>
              <w:t>202.65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50.00</w:t>
            </w:r>
          </w:p>
        </w:tc>
        <w:tc>
          <w:tcPr>
            <w:tcW w:w="1474" w:type="dxa"/>
            <w:vAlign w:val="center"/>
          </w:tcPr>
          <w:p>
            <w:pPr>
              <w:pStyle w:val="11"/>
            </w:pPr>
            <w:r>
              <w:t>50.00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991.98</w:t>
            </w:r>
          </w:p>
        </w:tc>
        <w:tc>
          <w:tcPr>
            <w:tcW w:w="3402" w:type="dxa"/>
            <w:vAlign w:val="center"/>
          </w:tcPr>
          <w:p>
            <w:pPr>
              <w:pStyle w:val="14"/>
            </w:pPr>
            <w:r>
              <w:t>本年支出合计</w:t>
            </w:r>
          </w:p>
        </w:tc>
        <w:tc>
          <w:tcPr>
            <w:tcW w:w="1474" w:type="dxa"/>
            <w:vAlign w:val="center"/>
          </w:tcPr>
          <w:p>
            <w:pPr>
              <w:pStyle w:val="15"/>
            </w:pPr>
            <w:r>
              <w:t>991.98</w:t>
            </w:r>
          </w:p>
        </w:tc>
        <w:tc>
          <w:tcPr>
            <w:tcW w:w="1474" w:type="dxa"/>
            <w:vAlign w:val="center"/>
          </w:tcPr>
          <w:p>
            <w:pPr>
              <w:pStyle w:val="15"/>
            </w:pPr>
            <w:r>
              <w:t>991.98</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991.98</w:t>
            </w:r>
          </w:p>
        </w:tc>
        <w:tc>
          <w:tcPr>
            <w:tcW w:w="3402" w:type="dxa"/>
            <w:vAlign w:val="center"/>
          </w:tcPr>
          <w:p>
            <w:pPr>
              <w:pStyle w:val="14"/>
            </w:pPr>
            <w:r>
              <w:t>支出总计</w:t>
            </w:r>
          </w:p>
        </w:tc>
        <w:tc>
          <w:tcPr>
            <w:tcW w:w="1474" w:type="dxa"/>
            <w:vAlign w:val="center"/>
          </w:tcPr>
          <w:p>
            <w:pPr>
              <w:pStyle w:val="15"/>
            </w:pPr>
            <w:r>
              <w:t>991.98</w:t>
            </w:r>
          </w:p>
        </w:tc>
        <w:tc>
          <w:tcPr>
            <w:tcW w:w="1474" w:type="dxa"/>
            <w:vAlign w:val="center"/>
          </w:tcPr>
          <w:p>
            <w:pPr>
              <w:pStyle w:val="15"/>
            </w:pPr>
            <w:r>
              <w:t>991.98</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434001元氏县人民政府办公室本级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991.98</w:t>
            </w:r>
          </w:p>
        </w:tc>
        <w:tc>
          <w:tcPr>
            <w:tcW w:w="2551" w:type="dxa"/>
            <w:vAlign w:val="center"/>
          </w:tcPr>
          <w:p>
            <w:pPr>
              <w:pStyle w:val="15"/>
            </w:pPr>
            <w:r>
              <w:t>692.89</w:t>
            </w:r>
          </w:p>
        </w:tc>
        <w:tc>
          <w:tcPr>
            <w:tcW w:w="2551" w:type="dxa"/>
            <w:vAlign w:val="center"/>
          </w:tcPr>
          <w:p>
            <w:pPr>
              <w:pStyle w:val="15"/>
            </w:pPr>
            <w:r>
              <w:t>299.09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650.33</w:t>
            </w:r>
          </w:p>
        </w:tc>
        <w:tc>
          <w:tcPr>
            <w:tcW w:w="2551" w:type="dxa"/>
            <w:vAlign w:val="center"/>
          </w:tcPr>
          <w:p>
            <w:pPr>
              <w:pStyle w:val="11"/>
            </w:pPr>
            <w:r>
              <w:t>553.89</w:t>
            </w:r>
          </w:p>
        </w:tc>
        <w:tc>
          <w:tcPr>
            <w:tcW w:w="2551" w:type="dxa"/>
            <w:vAlign w:val="center"/>
          </w:tcPr>
          <w:p>
            <w:pPr>
              <w:pStyle w:val="11"/>
            </w:pPr>
            <w:r>
              <w:t>96.44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650.33</w:t>
            </w:r>
          </w:p>
        </w:tc>
        <w:tc>
          <w:tcPr>
            <w:tcW w:w="2551" w:type="dxa"/>
            <w:vAlign w:val="center"/>
          </w:tcPr>
          <w:p>
            <w:pPr>
              <w:pStyle w:val="11"/>
            </w:pPr>
            <w:r>
              <w:t>553.89</w:t>
            </w:r>
          </w:p>
        </w:tc>
        <w:tc>
          <w:tcPr>
            <w:tcW w:w="2551" w:type="dxa"/>
            <w:vAlign w:val="center"/>
          </w:tcPr>
          <w:p>
            <w:pPr>
              <w:pStyle w:val="11"/>
            </w:pPr>
            <w:r>
              <w:t>96.44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553.89</w:t>
            </w:r>
          </w:p>
        </w:tc>
        <w:tc>
          <w:tcPr>
            <w:tcW w:w="2551" w:type="dxa"/>
            <w:vAlign w:val="center"/>
          </w:tcPr>
          <w:p>
            <w:pPr>
              <w:pStyle w:val="11"/>
            </w:pPr>
            <w:r>
              <w:t>553.89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2010302</w:t>
            </w:r>
          </w:p>
        </w:tc>
        <w:tc>
          <w:tcPr>
            <w:tcW w:w="4535" w:type="dxa"/>
            <w:vAlign w:val="center"/>
          </w:tcPr>
          <w:p>
            <w:pPr>
              <w:pStyle w:val="12"/>
            </w:pPr>
            <w:r>
              <w:t>一般行政管理事务</w:t>
            </w:r>
          </w:p>
        </w:tc>
        <w:tc>
          <w:tcPr>
            <w:tcW w:w="2551" w:type="dxa"/>
            <w:vAlign w:val="center"/>
          </w:tcPr>
          <w:p>
            <w:pPr>
              <w:pStyle w:val="11"/>
            </w:pPr>
            <w:r>
              <w:t>96.44</w:t>
            </w:r>
          </w:p>
        </w:tc>
        <w:tc>
          <w:tcPr>
            <w:tcW w:w="2551" w:type="dxa"/>
            <w:vAlign w:val="center"/>
          </w:tcPr>
          <w:p>
            <w:pPr>
              <w:pStyle w:val="11"/>
            </w:pPr>
          </w:p>
        </w:tc>
        <w:tc>
          <w:tcPr>
            <w:tcW w:w="2551" w:type="dxa"/>
            <w:vAlign w:val="center"/>
          </w:tcPr>
          <w:p>
            <w:pPr>
              <w:pStyle w:val="11"/>
            </w:pPr>
            <w:r>
              <w:t>96.44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51.00</w:t>
            </w:r>
          </w:p>
        </w:tc>
        <w:tc>
          <w:tcPr>
            <w:tcW w:w="2551" w:type="dxa"/>
            <w:vAlign w:val="center"/>
          </w:tcPr>
          <w:p>
            <w:pPr>
              <w:pStyle w:val="11"/>
            </w:pPr>
            <w:r>
              <w:t>51.00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51.00</w:t>
            </w:r>
          </w:p>
        </w:tc>
        <w:tc>
          <w:tcPr>
            <w:tcW w:w="2551" w:type="dxa"/>
            <w:vAlign w:val="center"/>
          </w:tcPr>
          <w:p>
            <w:pPr>
              <w:pStyle w:val="11"/>
            </w:pPr>
            <w:r>
              <w:t>51.00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51.00</w:t>
            </w:r>
          </w:p>
        </w:tc>
        <w:tc>
          <w:tcPr>
            <w:tcW w:w="2551" w:type="dxa"/>
            <w:vAlign w:val="center"/>
          </w:tcPr>
          <w:p>
            <w:pPr>
              <w:pStyle w:val="11"/>
            </w:pPr>
            <w:r>
              <w:t>51.00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38.00</w:t>
            </w:r>
          </w:p>
        </w:tc>
        <w:tc>
          <w:tcPr>
            <w:tcW w:w="2551" w:type="dxa"/>
            <w:vAlign w:val="center"/>
          </w:tcPr>
          <w:p>
            <w:pPr>
              <w:pStyle w:val="11"/>
            </w:pPr>
            <w:r>
              <w:t>38.00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38.00</w:t>
            </w:r>
          </w:p>
        </w:tc>
        <w:tc>
          <w:tcPr>
            <w:tcW w:w="2551" w:type="dxa"/>
            <w:vAlign w:val="center"/>
          </w:tcPr>
          <w:p>
            <w:pPr>
              <w:pStyle w:val="11"/>
            </w:pPr>
            <w:r>
              <w:t>38.00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24.00</w:t>
            </w:r>
          </w:p>
        </w:tc>
        <w:tc>
          <w:tcPr>
            <w:tcW w:w="2551" w:type="dxa"/>
            <w:vAlign w:val="center"/>
          </w:tcPr>
          <w:p>
            <w:pPr>
              <w:pStyle w:val="11"/>
            </w:pPr>
            <w:r>
              <w:t>24.00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2101103</w:t>
            </w:r>
          </w:p>
        </w:tc>
        <w:tc>
          <w:tcPr>
            <w:tcW w:w="4535" w:type="dxa"/>
            <w:vAlign w:val="center"/>
          </w:tcPr>
          <w:p>
            <w:pPr>
              <w:pStyle w:val="12"/>
            </w:pPr>
            <w:r>
              <w:t>公务员医疗补助</w:t>
            </w:r>
          </w:p>
        </w:tc>
        <w:tc>
          <w:tcPr>
            <w:tcW w:w="2551" w:type="dxa"/>
            <w:vAlign w:val="center"/>
          </w:tcPr>
          <w:p>
            <w:pPr>
              <w:pStyle w:val="11"/>
            </w:pPr>
            <w:r>
              <w:t>14.00</w:t>
            </w:r>
          </w:p>
        </w:tc>
        <w:tc>
          <w:tcPr>
            <w:tcW w:w="2551" w:type="dxa"/>
            <w:vAlign w:val="center"/>
          </w:tcPr>
          <w:p>
            <w:pPr>
              <w:pStyle w:val="11"/>
            </w:pPr>
            <w:r>
              <w:t>14.00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211</w:t>
            </w:r>
          </w:p>
        </w:tc>
        <w:tc>
          <w:tcPr>
            <w:tcW w:w="4535" w:type="dxa"/>
            <w:vAlign w:val="center"/>
          </w:tcPr>
          <w:p>
            <w:pPr>
              <w:pStyle w:val="12"/>
            </w:pPr>
            <w:r>
              <w:t>节能环保支出</w:t>
            </w:r>
          </w:p>
        </w:tc>
        <w:tc>
          <w:tcPr>
            <w:tcW w:w="2551" w:type="dxa"/>
            <w:vAlign w:val="center"/>
          </w:tcPr>
          <w:p>
            <w:pPr>
              <w:pStyle w:val="11"/>
            </w:pPr>
            <w:r>
              <w:t>202.65</w:t>
            </w:r>
          </w:p>
        </w:tc>
        <w:tc>
          <w:tcPr>
            <w:tcW w:w="2551" w:type="dxa"/>
            <w:vAlign w:val="center"/>
          </w:tcPr>
          <w:p>
            <w:pPr>
              <w:pStyle w:val="11"/>
            </w:pPr>
          </w:p>
        </w:tc>
        <w:tc>
          <w:tcPr>
            <w:tcW w:w="2551" w:type="dxa"/>
            <w:vAlign w:val="center"/>
          </w:tcPr>
          <w:p>
            <w:pPr>
              <w:pStyle w:val="11"/>
            </w:pPr>
            <w:r>
              <w:t>202.65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21103</w:t>
            </w:r>
          </w:p>
        </w:tc>
        <w:tc>
          <w:tcPr>
            <w:tcW w:w="4535" w:type="dxa"/>
            <w:vAlign w:val="center"/>
          </w:tcPr>
          <w:p>
            <w:pPr>
              <w:pStyle w:val="12"/>
            </w:pPr>
            <w:r>
              <w:t>污染防治</w:t>
            </w:r>
          </w:p>
        </w:tc>
        <w:tc>
          <w:tcPr>
            <w:tcW w:w="2551" w:type="dxa"/>
            <w:vAlign w:val="center"/>
          </w:tcPr>
          <w:p>
            <w:pPr>
              <w:pStyle w:val="11"/>
            </w:pPr>
            <w:r>
              <w:t>202.65</w:t>
            </w:r>
          </w:p>
        </w:tc>
        <w:tc>
          <w:tcPr>
            <w:tcW w:w="2551" w:type="dxa"/>
            <w:vAlign w:val="center"/>
          </w:tcPr>
          <w:p>
            <w:pPr>
              <w:pStyle w:val="11"/>
            </w:pPr>
          </w:p>
        </w:tc>
        <w:tc>
          <w:tcPr>
            <w:tcW w:w="2551" w:type="dxa"/>
            <w:vAlign w:val="center"/>
          </w:tcPr>
          <w:p>
            <w:pPr>
              <w:pStyle w:val="11"/>
            </w:pPr>
            <w:r>
              <w:t>202.65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2110301</w:t>
            </w:r>
          </w:p>
        </w:tc>
        <w:tc>
          <w:tcPr>
            <w:tcW w:w="4535" w:type="dxa"/>
            <w:vAlign w:val="center"/>
          </w:tcPr>
          <w:p>
            <w:pPr>
              <w:pStyle w:val="12"/>
            </w:pPr>
            <w:r>
              <w:t>大气</w:t>
            </w:r>
          </w:p>
        </w:tc>
        <w:tc>
          <w:tcPr>
            <w:tcW w:w="2551" w:type="dxa"/>
            <w:vAlign w:val="center"/>
          </w:tcPr>
          <w:p>
            <w:pPr>
              <w:pStyle w:val="11"/>
            </w:pPr>
            <w:r>
              <w:t>202.65</w:t>
            </w:r>
          </w:p>
        </w:tc>
        <w:tc>
          <w:tcPr>
            <w:tcW w:w="2551" w:type="dxa"/>
            <w:vAlign w:val="center"/>
          </w:tcPr>
          <w:p>
            <w:pPr>
              <w:pStyle w:val="11"/>
            </w:pPr>
          </w:p>
        </w:tc>
        <w:tc>
          <w:tcPr>
            <w:tcW w:w="2551" w:type="dxa"/>
            <w:vAlign w:val="center"/>
          </w:tcPr>
          <w:p>
            <w:pPr>
              <w:pStyle w:val="11"/>
            </w:pPr>
            <w:r>
              <w:t>202.65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50.00</w:t>
            </w:r>
          </w:p>
        </w:tc>
        <w:tc>
          <w:tcPr>
            <w:tcW w:w="2551" w:type="dxa"/>
            <w:vAlign w:val="center"/>
          </w:tcPr>
          <w:p>
            <w:pPr>
              <w:pStyle w:val="11"/>
            </w:pPr>
            <w:r>
              <w:t>50.00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50.00</w:t>
            </w:r>
          </w:p>
        </w:tc>
        <w:tc>
          <w:tcPr>
            <w:tcW w:w="2551" w:type="dxa"/>
            <w:vAlign w:val="center"/>
          </w:tcPr>
          <w:p>
            <w:pPr>
              <w:pStyle w:val="11"/>
            </w:pPr>
            <w:r>
              <w:t>50.00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50.00</w:t>
            </w:r>
          </w:p>
        </w:tc>
        <w:tc>
          <w:tcPr>
            <w:tcW w:w="2551" w:type="dxa"/>
            <w:vAlign w:val="center"/>
          </w:tcPr>
          <w:p>
            <w:pPr>
              <w:pStyle w:val="11"/>
            </w:pPr>
            <w:r>
              <w:t>50.00</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434001元氏县人民政府办公室本级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692.89</w:t>
            </w:r>
          </w:p>
        </w:tc>
        <w:tc>
          <w:tcPr>
            <w:tcW w:w="2551" w:type="dxa"/>
            <w:vAlign w:val="center"/>
          </w:tcPr>
          <w:p>
            <w:pPr>
              <w:pStyle w:val="15"/>
            </w:pPr>
            <w:r>
              <w:t>577.90</w:t>
            </w:r>
          </w:p>
        </w:tc>
        <w:tc>
          <w:tcPr>
            <w:tcW w:w="2551" w:type="dxa"/>
            <w:vAlign w:val="center"/>
          </w:tcPr>
          <w:p>
            <w:pPr>
              <w:pStyle w:val="15"/>
            </w:pPr>
            <w:r>
              <w:t>114.99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538.30</w:t>
            </w:r>
          </w:p>
        </w:tc>
        <w:tc>
          <w:tcPr>
            <w:tcW w:w="2551" w:type="dxa"/>
            <w:vAlign w:val="center"/>
          </w:tcPr>
          <w:p>
            <w:pPr>
              <w:pStyle w:val="11"/>
            </w:pPr>
            <w:r>
              <w:t>538.30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197.00</w:t>
            </w:r>
          </w:p>
        </w:tc>
        <w:tc>
          <w:tcPr>
            <w:tcW w:w="2551" w:type="dxa"/>
            <w:vAlign w:val="center"/>
          </w:tcPr>
          <w:p>
            <w:pPr>
              <w:pStyle w:val="11"/>
            </w:pPr>
            <w:r>
              <w:t>197.00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75.40</w:t>
            </w:r>
          </w:p>
        </w:tc>
        <w:tc>
          <w:tcPr>
            <w:tcW w:w="2551" w:type="dxa"/>
            <w:vAlign w:val="center"/>
          </w:tcPr>
          <w:p>
            <w:pPr>
              <w:pStyle w:val="11"/>
            </w:pPr>
            <w:r>
              <w:t>75.40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76.70</w:t>
            </w:r>
          </w:p>
        </w:tc>
        <w:tc>
          <w:tcPr>
            <w:tcW w:w="2551" w:type="dxa"/>
            <w:vAlign w:val="center"/>
          </w:tcPr>
          <w:p>
            <w:pPr>
              <w:pStyle w:val="11"/>
            </w:pPr>
            <w:r>
              <w:t>76.70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48.20</w:t>
            </w:r>
          </w:p>
        </w:tc>
        <w:tc>
          <w:tcPr>
            <w:tcW w:w="2551" w:type="dxa"/>
            <w:vAlign w:val="center"/>
          </w:tcPr>
          <w:p>
            <w:pPr>
              <w:pStyle w:val="11"/>
            </w:pPr>
            <w:r>
              <w:t>48.20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51.00</w:t>
            </w:r>
          </w:p>
        </w:tc>
        <w:tc>
          <w:tcPr>
            <w:tcW w:w="2551" w:type="dxa"/>
            <w:vAlign w:val="center"/>
          </w:tcPr>
          <w:p>
            <w:pPr>
              <w:pStyle w:val="11"/>
            </w:pPr>
            <w:r>
              <w:t>51.00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24.00</w:t>
            </w:r>
          </w:p>
        </w:tc>
        <w:tc>
          <w:tcPr>
            <w:tcW w:w="2551" w:type="dxa"/>
            <w:vAlign w:val="center"/>
          </w:tcPr>
          <w:p>
            <w:pPr>
              <w:pStyle w:val="11"/>
            </w:pPr>
            <w:r>
              <w:t>24.00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14.00</w:t>
            </w:r>
          </w:p>
        </w:tc>
        <w:tc>
          <w:tcPr>
            <w:tcW w:w="2551" w:type="dxa"/>
            <w:vAlign w:val="center"/>
          </w:tcPr>
          <w:p>
            <w:pPr>
              <w:pStyle w:val="11"/>
            </w:pPr>
            <w:r>
              <w:t>14.00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2.00</w:t>
            </w:r>
          </w:p>
        </w:tc>
        <w:tc>
          <w:tcPr>
            <w:tcW w:w="2551" w:type="dxa"/>
            <w:vAlign w:val="center"/>
          </w:tcPr>
          <w:p>
            <w:pPr>
              <w:pStyle w:val="11"/>
            </w:pPr>
            <w:r>
              <w:t>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50.00</w:t>
            </w:r>
          </w:p>
        </w:tc>
        <w:tc>
          <w:tcPr>
            <w:tcW w:w="2551" w:type="dxa"/>
            <w:vAlign w:val="center"/>
          </w:tcPr>
          <w:p>
            <w:pPr>
              <w:pStyle w:val="11"/>
            </w:pPr>
            <w:r>
              <w:t>50.00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114.99</w:t>
            </w:r>
          </w:p>
        </w:tc>
        <w:tc>
          <w:tcPr>
            <w:tcW w:w="2551" w:type="dxa"/>
            <w:vAlign w:val="center"/>
          </w:tcPr>
          <w:p>
            <w:pPr>
              <w:pStyle w:val="11"/>
            </w:pPr>
          </w:p>
        </w:tc>
        <w:tc>
          <w:tcPr>
            <w:tcW w:w="2551" w:type="dxa"/>
            <w:vAlign w:val="center"/>
          </w:tcPr>
          <w:p>
            <w:pPr>
              <w:pStyle w:val="11"/>
            </w:pPr>
            <w:r>
              <w:t>114.99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28.80</w:t>
            </w:r>
          </w:p>
        </w:tc>
        <w:tc>
          <w:tcPr>
            <w:tcW w:w="2551" w:type="dxa"/>
            <w:vAlign w:val="center"/>
          </w:tcPr>
          <w:p>
            <w:pPr>
              <w:pStyle w:val="11"/>
            </w:pPr>
          </w:p>
        </w:tc>
        <w:tc>
          <w:tcPr>
            <w:tcW w:w="2551" w:type="dxa"/>
            <w:vAlign w:val="center"/>
          </w:tcPr>
          <w:p>
            <w:pPr>
              <w:pStyle w:val="11"/>
            </w:pPr>
            <w:r>
              <w:t>28.80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30.00</w:t>
            </w:r>
          </w:p>
        </w:tc>
        <w:tc>
          <w:tcPr>
            <w:tcW w:w="2551" w:type="dxa"/>
            <w:vAlign w:val="center"/>
          </w:tcPr>
          <w:p>
            <w:pPr>
              <w:pStyle w:val="11"/>
            </w:pPr>
          </w:p>
        </w:tc>
        <w:tc>
          <w:tcPr>
            <w:tcW w:w="2551" w:type="dxa"/>
            <w:vAlign w:val="center"/>
          </w:tcPr>
          <w:p>
            <w:pPr>
              <w:pStyle w:val="11"/>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21.00</w:t>
            </w:r>
          </w:p>
        </w:tc>
        <w:tc>
          <w:tcPr>
            <w:tcW w:w="2551" w:type="dxa"/>
            <w:vAlign w:val="center"/>
          </w:tcPr>
          <w:p>
            <w:pPr>
              <w:pStyle w:val="11"/>
            </w:pPr>
          </w:p>
        </w:tc>
        <w:tc>
          <w:tcPr>
            <w:tcW w:w="2551" w:type="dxa"/>
            <w:vAlign w:val="center"/>
          </w:tcPr>
          <w:p>
            <w:pPr>
              <w:pStyle w:val="11"/>
            </w:pPr>
            <w:r>
              <w:t>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3.50</w:t>
            </w:r>
          </w:p>
        </w:tc>
        <w:tc>
          <w:tcPr>
            <w:tcW w:w="2551" w:type="dxa"/>
            <w:vAlign w:val="center"/>
          </w:tcPr>
          <w:p>
            <w:pPr>
              <w:pStyle w:val="11"/>
            </w:pPr>
          </w:p>
        </w:tc>
        <w:tc>
          <w:tcPr>
            <w:tcW w:w="2551" w:type="dxa"/>
            <w:vAlign w:val="center"/>
          </w:tcPr>
          <w:p>
            <w:pPr>
              <w:pStyle w:val="11"/>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25.00</w:t>
            </w:r>
          </w:p>
        </w:tc>
        <w:tc>
          <w:tcPr>
            <w:tcW w:w="2551" w:type="dxa"/>
            <w:vAlign w:val="center"/>
          </w:tcPr>
          <w:p>
            <w:pPr>
              <w:pStyle w:val="11"/>
            </w:pPr>
          </w:p>
        </w:tc>
        <w:tc>
          <w:tcPr>
            <w:tcW w:w="2551" w:type="dxa"/>
            <w:vAlign w:val="center"/>
          </w:tcPr>
          <w:p>
            <w:pPr>
              <w:pStyle w:val="11"/>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6.69</w:t>
            </w:r>
          </w:p>
        </w:tc>
        <w:tc>
          <w:tcPr>
            <w:tcW w:w="2551" w:type="dxa"/>
            <w:vAlign w:val="center"/>
          </w:tcPr>
          <w:p>
            <w:pPr>
              <w:pStyle w:val="11"/>
            </w:pPr>
          </w:p>
        </w:tc>
        <w:tc>
          <w:tcPr>
            <w:tcW w:w="2551" w:type="dxa"/>
            <w:vAlign w:val="center"/>
          </w:tcPr>
          <w:p>
            <w:pPr>
              <w:pStyle w:val="11"/>
            </w:pPr>
            <w:r>
              <w:t>6.69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39.60</w:t>
            </w:r>
          </w:p>
        </w:tc>
        <w:tc>
          <w:tcPr>
            <w:tcW w:w="2551" w:type="dxa"/>
            <w:vAlign w:val="center"/>
          </w:tcPr>
          <w:p>
            <w:pPr>
              <w:pStyle w:val="11"/>
            </w:pPr>
            <w:r>
              <w:t>39.60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35.60</w:t>
            </w:r>
          </w:p>
        </w:tc>
        <w:tc>
          <w:tcPr>
            <w:tcW w:w="2551" w:type="dxa"/>
            <w:vAlign w:val="center"/>
          </w:tcPr>
          <w:p>
            <w:pPr>
              <w:pStyle w:val="11"/>
            </w:pPr>
            <w:r>
              <w:t>35.60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4.00</w:t>
            </w:r>
          </w:p>
        </w:tc>
        <w:tc>
          <w:tcPr>
            <w:tcW w:w="2551" w:type="dxa"/>
            <w:vAlign w:val="center"/>
          </w:tcPr>
          <w:p>
            <w:pPr>
              <w:pStyle w:val="11"/>
            </w:pPr>
            <w:r>
              <w:t>4.00</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434001元氏县人民政府办公室本级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434001元氏县人民政府办公室本级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434001元氏县人民政府办公室本级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元氏县人民政府办公室本级2026年单位预算信息公开情况说明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按照《中华人民共和国预算法》、《地方预决算公开操作规程》和《关于进一步推进预算公开工作的实施意见》规定，现将元氏县人民政府办公室本级2026年单位预算公开如下：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县政府办公室的主要职责是：</w:t>
      </w:r>
    </w:p>
    <w:p>
      <w:pPr>
        <w:pStyle w:val="17"/>
      </w:pPr>
      <w:r>
        <w:t>（一）组织起草或审核上报市政府、市政府办公室和致函市政府各部门的公文，以及以县政府、县政府办公室名义发布的公文；负责县政府、县政府办公室日常公文办理。</w:t>
      </w:r>
    </w:p>
    <w:p>
      <w:pPr>
        <w:pStyle w:val="17"/>
      </w:pPr>
      <w:r>
        <w:t>（二）负责县政府领导活动的组织和协调工作；负责县政府会议的准备和服务工作，落实会议决定事项。</w:t>
      </w:r>
    </w:p>
    <w:p>
      <w:pPr>
        <w:pStyle w:val="17"/>
      </w:pPr>
      <w:r>
        <w:t>（三）研究县政府各部门和各乡（镇）政府请示县政府的事项，提出审核意见，报县政府领导批准。</w:t>
      </w:r>
    </w:p>
    <w:p>
      <w:pPr>
        <w:pStyle w:val="17"/>
      </w:pPr>
      <w:r>
        <w:t>（四）组织起草县政府领导重要讲话及其他重要文稿。</w:t>
      </w:r>
    </w:p>
    <w:p>
      <w:pPr>
        <w:pStyle w:val="17"/>
      </w:pPr>
      <w:r>
        <w:t>（五）组织承办人大代表建议和政协委员提案工作。</w:t>
      </w:r>
    </w:p>
    <w:p>
      <w:pPr>
        <w:pStyle w:val="17"/>
      </w:pPr>
      <w:r>
        <w:t>（六）负责承办县政府提请县人大常委会任免议案和提请县政府任命工作人员的行政任免有关手续；负责承办县政府任命工作人员的宪法宣誓工作。</w:t>
      </w:r>
    </w:p>
    <w:p>
      <w:pPr>
        <w:pStyle w:val="17"/>
      </w:pPr>
      <w:r>
        <w:t>（七）负责县政府值班值守工作，及时报告重要情况，传达和督促落实县政府领导工作要求；承办受理市长公开电话交办事项。</w:t>
      </w:r>
    </w:p>
    <w:p>
      <w:pPr>
        <w:pStyle w:val="17"/>
      </w:pPr>
      <w:r>
        <w:t>（八）根据县政府工作部署和县政府领导要求，组织专题调研，及时反映情况，提出建议，</w:t>
      </w:r>
    </w:p>
    <w:p>
      <w:pPr>
        <w:pStyle w:val="17"/>
      </w:pPr>
      <w:r>
        <w:t>（九）负责县政府和县政府办公室政务公开、政府信息公开服务工作；负责全县政务公开、政府信息公开的监督检查和考核评估工作。</w:t>
      </w:r>
    </w:p>
    <w:p>
      <w:pPr>
        <w:pStyle w:val="17"/>
      </w:pPr>
      <w:r>
        <w:t>（十）负责信息收集、整理、分析、反馈工作，负责县政府网站的信息发布工作。</w:t>
      </w:r>
    </w:p>
    <w:p>
      <w:pPr>
        <w:pStyle w:val="17"/>
      </w:pPr>
      <w:r>
        <w:t>（十一）协同有关部门统筹协调县政府新闻宣传、舆情回应等工作。</w:t>
      </w:r>
    </w:p>
    <w:p>
      <w:pPr>
        <w:pStyle w:val="17"/>
      </w:pPr>
      <w:r>
        <w:t>（十二）负责全县外事工作的谋划、协调，负责县委外事工作委员会各项决定和工作部署的督办落实；办理党政机关、企事业单位人员因公出国(境)审批和外事接待等工作。</w:t>
      </w:r>
    </w:p>
    <w:p>
      <w:pPr>
        <w:pStyle w:val="17"/>
      </w:pPr>
      <w:r>
        <w:t>（十三）负责制定和实施人防工程建设规划，对人民防空工程的建设、维护、管理进行监督检查；人防知识的教育、宣传普及；组织战时的人民群众进行疏散、隐蔽，发放空袭警报和实施灯火管制等人民防空工作。</w:t>
      </w:r>
    </w:p>
    <w:p>
      <w:pPr>
        <w:pStyle w:val="17"/>
      </w:pPr>
      <w:r>
        <w:t>（十四）负责全县地方金融组织监督管理工作。承担小额贷款公司、融资担保公司、典当行、融资租赁公司、商业保理公司地方资产管理公司、地方金融控股集团等地方金融组织的监督管理、规范发展和风险处置工作；依照权限做好地方金融组织的设立、合并、分立以及各类重大事项变更的初审和报备工作；组织协调防范和处置化解地方金融风险工作，牵头做好全县金融风险的监测预警、宣传教育、排查化解等工作；负责全县金融突发事件应急机制建设，协调配合有关部门依法做好非法金融案件的调查处理、善后处置和金融稳定工作；负责做好地方金融消费者杈益保护工作。</w:t>
      </w:r>
    </w:p>
    <w:p>
      <w:pPr>
        <w:pStyle w:val="17"/>
      </w:pPr>
      <w:r>
        <w:t>（十五）负责县大气、水和土壤污染防治指挥部日常工作。</w:t>
      </w:r>
    </w:p>
    <w:p>
      <w:pPr>
        <w:pStyle w:val="17"/>
      </w:pPr>
      <w:r>
        <w:t>（十六）完成县政府交办的其他任务。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元氏县人民政府办公室本级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1、收入说明</w:t>
      </w:r>
    </w:p>
    <w:p>
      <w:pPr>
        <w:pStyle w:val="18"/>
      </w:pPr>
      <w:r>
        <w:t>反映本单位当年全部收入。2026年预算收入991.98万元，其中：一般公共预算收入991.98万元，基金预算收入0.00万元， 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收支预算总表支出栏、基本支出表、项目支出表按经济分类和支出功能分类科目编制，反映元氏县人民政府办公室本级年度单位预算中支出预算的总体情况。 2026年支出预算991.98万元，其中基本支出692.89万元，包括人员经费577.90万元和日常公用经费114.99万元；项目支出299.09万元， 主要为:</w:t>
      </w:r>
    </w:p>
    <w:p>
      <w:pPr>
        <w:pStyle w:val="18"/>
      </w:pPr>
    </w:p>
    <w:p>
      <w:pPr>
        <w:pStyle w:val="18"/>
      </w:pPr>
      <w:r>
        <w:t>劳务派遣人员工资89.64万元、定向选调生房租补贴0.8万元、12345热线服务费6万元、及大气污染防治服务保障中心办公费20万元、专用材料购置费100万元、司机劳务费25.2万元、劳务派遣人员工资57.45万元。</w:t>
      </w:r>
    </w:p>
    <w:p>
      <w:pPr>
        <w:pStyle w:val="18"/>
      </w:pPr>
    </w:p>
    <w:p>
      <w:pPr>
        <w:pStyle w:val="18"/>
      </w:pPr>
      <w:r>
        <w:t xml:space="preserve">；预计下年使用的单位资金结余0.00万元。委托业务费共计安排6.00万元，主要用于因技术原因确需对外委托的辅助性工作和确有必要对外委托开展咨询、评审、规划等工作。 </w:t>
      </w:r>
    </w:p>
    <w:p>
      <w:pPr>
        <w:pStyle w:val="18"/>
      </w:pPr>
      <w:r>
        <w:t>3、比上年增减情况</w:t>
      </w:r>
    </w:p>
    <w:p>
      <w:pPr>
        <w:pStyle w:val="18"/>
      </w:pPr>
      <w:r>
        <w:t>2026年预算收支安排991.98万元，较2025年预算增加136.93万元， 其中：基本支出减少1.24万元，主要为：</w:t>
      </w:r>
    </w:p>
    <w:p>
      <w:pPr>
        <w:pStyle w:val="18"/>
      </w:pPr>
    </w:p>
    <w:p>
      <w:pPr>
        <w:pStyle w:val="18"/>
      </w:pPr>
      <w:r>
        <w:t>日常公用经费缩减、大气污染防治保障中心项目列入。</w:t>
      </w:r>
    </w:p>
    <w:p>
      <w:pPr>
        <w:pStyle w:val="18"/>
      </w:pPr>
    </w:p>
    <w:p>
      <w:pPr>
        <w:pStyle w:val="18"/>
      </w:pPr>
      <w:r>
        <w:t>项目支出增加138.17万元，主要为：</w:t>
      </w:r>
    </w:p>
    <w:p>
      <w:pPr>
        <w:pStyle w:val="18"/>
      </w:pPr>
    </w:p>
    <w:p>
      <w:pPr>
        <w:pStyle w:val="18"/>
      </w:pPr>
      <w:r>
        <w:t>大气污染防治保障中心项目列入。</w:t>
      </w:r>
    </w:p>
    <w:p>
      <w:pPr>
        <w:pStyle w:val="18"/>
      </w:pPr>
      <w:r>
        <w:t>。预计下年使用的单位资金结余增加0.00万元。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2024年，我单位机关运行经费共安排115.15万元，主要用于日常维修、办公用房水电费、办公用房取暖费、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0.00万元，其中因公出国（境）费0.00万元；公务用车购置及运维费0.00万元（其中：公务用车购置费为0.00万元，公务用车运维费0.00万元)；公务接待费1.60万元。与2023年相比增加0.00万元，增减变化的主要原因是2024年，我部门财政拨款“三公”经费预算安排1.6万元，其中：因公出国（境）费0万元；公务用车购置费0万元；公务用车运行维护费0万元；公务接待费1.6万元。“三公”经费较上年相比持平，无增减变化。</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1、12345热线服务费绩效目标表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13013226P00727910002J</w:t>
            </w:r>
          </w:p>
        </w:tc>
        <w:tc>
          <w:tcPr>
            <w:tcW w:w="2835" w:type="dxa"/>
            <w:vAlign w:val="center"/>
          </w:tcPr>
          <w:p>
            <w:pPr>
              <w:pStyle w:val="10"/>
            </w:pPr>
            <w:r>
              <w:t>项目名称</w:t>
            </w:r>
          </w:p>
        </w:tc>
        <w:tc>
          <w:tcPr>
            <w:tcW w:w="6095" w:type="dxa"/>
            <w:gridSpan w:val="3"/>
            <w:vAlign w:val="center"/>
          </w:tcPr>
          <w:p>
            <w:pPr>
              <w:pStyle w:val="12"/>
            </w:pPr>
            <w:r>
              <w:t>12345热线服务费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w:t>
            </w:r>
          </w:p>
        </w:tc>
        <w:tc>
          <w:tcPr>
            <w:tcW w:w="2835" w:type="dxa"/>
            <w:vAlign w:val="center"/>
          </w:tcPr>
          <w:p>
            <w:pPr>
              <w:pStyle w:val="10"/>
            </w:pPr>
            <w:r>
              <w:t>其中：财政    资金</w:t>
            </w:r>
          </w:p>
        </w:tc>
        <w:tc>
          <w:tcPr>
            <w:tcW w:w="2551" w:type="dxa"/>
            <w:vAlign w:val="center"/>
          </w:tcPr>
          <w:p>
            <w:pPr>
              <w:pStyle w:val="12"/>
            </w:pPr>
            <w:r>
              <w:t>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用于支付12345热线服务费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1.用于支付“12345热线服务费”中移云客服系统账号、互联网专线及中继服务费</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使用中移云客服系统账号数量</w:t>
            </w:r>
          </w:p>
        </w:tc>
        <w:tc>
          <w:tcPr>
            <w:tcW w:w="5386" w:type="dxa"/>
            <w:vAlign w:val="center"/>
          </w:tcPr>
          <w:p>
            <w:pPr>
              <w:pStyle w:val="12"/>
            </w:pPr>
            <w:r>
              <w:t>使用中移云客服系统账号数量</w:t>
            </w:r>
          </w:p>
        </w:tc>
        <w:tc>
          <w:tcPr>
            <w:tcW w:w="2268" w:type="dxa"/>
            <w:vAlign w:val="center"/>
          </w:tcPr>
          <w:p>
            <w:pPr>
              <w:pStyle w:val="12"/>
            </w:pPr>
            <w:r>
              <w:t>10个</w:t>
            </w:r>
          </w:p>
        </w:tc>
        <w:tc>
          <w:tcPr>
            <w:tcW w:w="1276" w:type="dxa"/>
            <w:vAlign w:val="center"/>
          </w:tcPr>
          <w:p>
            <w:pPr>
              <w:pStyle w:val="12"/>
            </w:pPr>
            <w:r>
              <w:t>依据2026年度工作计划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专线连通率</w:t>
            </w:r>
          </w:p>
        </w:tc>
        <w:tc>
          <w:tcPr>
            <w:tcW w:w="5386" w:type="dxa"/>
            <w:vAlign w:val="center"/>
          </w:tcPr>
          <w:p>
            <w:pPr>
              <w:pStyle w:val="12"/>
            </w:pPr>
            <w:r>
              <w:t>专线连通率占全年运行时间的比例</w:t>
            </w:r>
          </w:p>
        </w:tc>
        <w:tc>
          <w:tcPr>
            <w:tcW w:w="2268" w:type="dxa"/>
            <w:vAlign w:val="center"/>
          </w:tcPr>
          <w:p>
            <w:pPr>
              <w:pStyle w:val="12"/>
            </w:pPr>
            <w:r>
              <w:t>≥90%</w:t>
            </w:r>
          </w:p>
        </w:tc>
        <w:tc>
          <w:tcPr>
            <w:tcW w:w="1276" w:type="dxa"/>
            <w:vAlign w:val="center"/>
          </w:tcPr>
          <w:p>
            <w:pPr>
              <w:pStyle w:val="12"/>
            </w:pPr>
            <w:r>
              <w:t>依据2026年度工作计划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专线故障处置及时情况</w:t>
            </w:r>
          </w:p>
        </w:tc>
        <w:tc>
          <w:tcPr>
            <w:tcW w:w="5386" w:type="dxa"/>
            <w:vAlign w:val="center"/>
          </w:tcPr>
          <w:p>
            <w:pPr>
              <w:pStyle w:val="12"/>
            </w:pPr>
            <w:r>
              <w:t>专线发生通信故障时的修复时间</w:t>
            </w:r>
          </w:p>
        </w:tc>
        <w:tc>
          <w:tcPr>
            <w:tcW w:w="2268" w:type="dxa"/>
            <w:vAlign w:val="center"/>
          </w:tcPr>
          <w:p>
            <w:pPr>
              <w:pStyle w:val="12"/>
            </w:pPr>
            <w:r>
              <w:t>≤24小时</w:t>
            </w:r>
          </w:p>
        </w:tc>
        <w:tc>
          <w:tcPr>
            <w:tcW w:w="1276" w:type="dxa"/>
            <w:vAlign w:val="center"/>
          </w:tcPr>
          <w:p>
            <w:pPr>
              <w:pStyle w:val="12"/>
            </w:pPr>
            <w:r>
              <w:t>依据2026年度工作计划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专线租用费</w:t>
            </w:r>
          </w:p>
        </w:tc>
        <w:tc>
          <w:tcPr>
            <w:tcW w:w="5386" w:type="dxa"/>
            <w:vAlign w:val="center"/>
          </w:tcPr>
          <w:p>
            <w:pPr>
              <w:pStyle w:val="12"/>
            </w:pPr>
            <w:r>
              <w:t>专线租用费</w:t>
            </w:r>
          </w:p>
        </w:tc>
        <w:tc>
          <w:tcPr>
            <w:tcW w:w="2268" w:type="dxa"/>
            <w:vAlign w:val="center"/>
          </w:tcPr>
          <w:p>
            <w:pPr>
              <w:pStyle w:val="12"/>
            </w:pPr>
            <w:r>
              <w:t>6万元</w:t>
            </w:r>
          </w:p>
        </w:tc>
        <w:tc>
          <w:tcPr>
            <w:tcW w:w="1276" w:type="dxa"/>
            <w:vAlign w:val="center"/>
          </w:tcPr>
          <w:p>
            <w:pPr>
              <w:pStyle w:val="12"/>
            </w:pPr>
            <w:r>
              <w:t>依据2026年度工作计划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网络专线租用费节约财政资金情况</w:t>
            </w:r>
          </w:p>
        </w:tc>
        <w:tc>
          <w:tcPr>
            <w:tcW w:w="5386" w:type="dxa"/>
            <w:vAlign w:val="center"/>
          </w:tcPr>
          <w:p>
            <w:pPr>
              <w:pStyle w:val="12"/>
            </w:pPr>
            <w:r>
              <w:t>网络专线租用费相较上年比较，节约财政资金情况</w:t>
            </w:r>
          </w:p>
        </w:tc>
        <w:tc>
          <w:tcPr>
            <w:tcW w:w="2268" w:type="dxa"/>
            <w:vAlign w:val="center"/>
          </w:tcPr>
          <w:p>
            <w:pPr>
              <w:pStyle w:val="12"/>
            </w:pPr>
            <w:r>
              <w:t>与去年同期持平或降低</w:t>
            </w:r>
          </w:p>
        </w:tc>
        <w:tc>
          <w:tcPr>
            <w:tcW w:w="1276" w:type="dxa"/>
            <w:vAlign w:val="center"/>
          </w:tcPr>
          <w:p>
            <w:pPr>
              <w:pStyle w:val="12"/>
            </w:pPr>
            <w:r>
              <w:t>依据2026年度工作计划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依据2026年度工作计划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2、郭晓毅房租补贴绩效目标表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13013226P007260100028</w:t>
            </w:r>
          </w:p>
        </w:tc>
        <w:tc>
          <w:tcPr>
            <w:tcW w:w="2835" w:type="dxa"/>
            <w:vAlign w:val="center"/>
          </w:tcPr>
          <w:p>
            <w:pPr>
              <w:pStyle w:val="10"/>
            </w:pPr>
            <w:r>
              <w:t>项目名称</w:t>
            </w:r>
          </w:p>
        </w:tc>
        <w:tc>
          <w:tcPr>
            <w:tcW w:w="6095" w:type="dxa"/>
            <w:gridSpan w:val="3"/>
            <w:vAlign w:val="center"/>
          </w:tcPr>
          <w:p>
            <w:pPr>
              <w:pStyle w:val="12"/>
            </w:pPr>
            <w:r>
              <w:t>郭晓毅房租补贴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0.80</w:t>
            </w:r>
          </w:p>
        </w:tc>
        <w:tc>
          <w:tcPr>
            <w:tcW w:w="2835" w:type="dxa"/>
            <w:vAlign w:val="center"/>
          </w:tcPr>
          <w:p>
            <w:pPr>
              <w:pStyle w:val="10"/>
            </w:pPr>
            <w:r>
              <w:t>其中：财政    资金</w:t>
            </w:r>
          </w:p>
        </w:tc>
        <w:tc>
          <w:tcPr>
            <w:tcW w:w="2551" w:type="dxa"/>
            <w:vAlign w:val="center"/>
          </w:tcPr>
          <w:p>
            <w:pPr>
              <w:pStyle w:val="12"/>
            </w:pPr>
            <w:r>
              <w:t>0.80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定向选调生租房补贴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  定向选调生郭晓毅租房补助</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“名校英才”入冀人员的补助标准</w:t>
            </w:r>
          </w:p>
        </w:tc>
        <w:tc>
          <w:tcPr>
            <w:tcW w:w="5386" w:type="dxa"/>
            <w:vAlign w:val="center"/>
          </w:tcPr>
          <w:p>
            <w:pPr>
              <w:pStyle w:val="12"/>
            </w:pPr>
            <w:r>
              <w:t>“名校英才”入冀人员的补助标准</w:t>
            </w:r>
          </w:p>
        </w:tc>
        <w:tc>
          <w:tcPr>
            <w:tcW w:w="2268" w:type="dxa"/>
            <w:vAlign w:val="center"/>
          </w:tcPr>
          <w:p>
            <w:pPr>
              <w:pStyle w:val="12"/>
            </w:pPr>
            <w:r>
              <w:t>1年</w:t>
            </w:r>
          </w:p>
        </w:tc>
        <w:tc>
          <w:tcPr>
            <w:tcW w:w="1276" w:type="dxa"/>
            <w:vAlign w:val="center"/>
          </w:tcPr>
          <w:p>
            <w:pPr>
              <w:pStyle w:val="12"/>
            </w:pPr>
            <w:r>
              <w:t>2026年年度工作计划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综合事务管理工作完成率</w:t>
            </w:r>
          </w:p>
        </w:tc>
        <w:tc>
          <w:tcPr>
            <w:tcW w:w="5386" w:type="dxa"/>
            <w:vAlign w:val="center"/>
          </w:tcPr>
          <w:p>
            <w:pPr>
              <w:pStyle w:val="12"/>
            </w:pPr>
            <w:r>
              <w:t>综合事务管理工作完成率</w:t>
            </w:r>
          </w:p>
        </w:tc>
        <w:tc>
          <w:tcPr>
            <w:tcW w:w="2268" w:type="dxa"/>
            <w:vAlign w:val="center"/>
          </w:tcPr>
          <w:p>
            <w:pPr>
              <w:pStyle w:val="12"/>
            </w:pPr>
            <w:r>
              <w:t>100%</w:t>
            </w:r>
          </w:p>
        </w:tc>
        <w:tc>
          <w:tcPr>
            <w:tcW w:w="1276" w:type="dxa"/>
            <w:vAlign w:val="center"/>
          </w:tcPr>
          <w:p>
            <w:pPr>
              <w:pStyle w:val="12"/>
            </w:pPr>
            <w:r>
              <w:t>2026年年度工作计划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住房补助发放及时率</w:t>
            </w:r>
          </w:p>
        </w:tc>
        <w:tc>
          <w:tcPr>
            <w:tcW w:w="5386" w:type="dxa"/>
            <w:vAlign w:val="center"/>
          </w:tcPr>
          <w:p>
            <w:pPr>
              <w:pStyle w:val="12"/>
            </w:pPr>
            <w:r>
              <w:t>住房补贴发放及时率</w:t>
            </w:r>
          </w:p>
        </w:tc>
        <w:tc>
          <w:tcPr>
            <w:tcW w:w="2268" w:type="dxa"/>
            <w:vAlign w:val="center"/>
          </w:tcPr>
          <w:p>
            <w:pPr>
              <w:pStyle w:val="12"/>
            </w:pPr>
            <w:r>
              <w:t>100%</w:t>
            </w:r>
          </w:p>
        </w:tc>
        <w:tc>
          <w:tcPr>
            <w:tcW w:w="1276" w:type="dxa"/>
            <w:vAlign w:val="center"/>
          </w:tcPr>
          <w:p>
            <w:pPr>
              <w:pStyle w:val="12"/>
            </w:pPr>
            <w:r>
              <w:t>2026年年度工作计划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控制在预算内</w:t>
            </w:r>
          </w:p>
        </w:tc>
        <w:tc>
          <w:tcPr>
            <w:tcW w:w="5386" w:type="dxa"/>
            <w:vAlign w:val="center"/>
          </w:tcPr>
          <w:p>
            <w:pPr>
              <w:pStyle w:val="12"/>
            </w:pPr>
            <w:r>
              <w:t>控制在预算内</w:t>
            </w:r>
          </w:p>
        </w:tc>
        <w:tc>
          <w:tcPr>
            <w:tcW w:w="2268" w:type="dxa"/>
            <w:vAlign w:val="center"/>
          </w:tcPr>
          <w:p>
            <w:pPr>
              <w:pStyle w:val="12"/>
            </w:pPr>
            <w:r>
              <w:t>8000元</w:t>
            </w:r>
          </w:p>
        </w:tc>
        <w:tc>
          <w:tcPr>
            <w:tcW w:w="1276" w:type="dxa"/>
            <w:vAlign w:val="center"/>
          </w:tcPr>
          <w:p>
            <w:pPr>
              <w:pStyle w:val="12"/>
            </w:pPr>
            <w:r>
              <w:t>2026年年度工作计划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资金的使用效率</w:t>
            </w:r>
          </w:p>
        </w:tc>
        <w:tc>
          <w:tcPr>
            <w:tcW w:w="5386" w:type="dxa"/>
            <w:vAlign w:val="center"/>
          </w:tcPr>
          <w:p>
            <w:pPr>
              <w:pStyle w:val="12"/>
            </w:pPr>
            <w:r>
              <w:t>确保补助定向使用率</w:t>
            </w:r>
          </w:p>
        </w:tc>
        <w:tc>
          <w:tcPr>
            <w:tcW w:w="2268" w:type="dxa"/>
            <w:vAlign w:val="center"/>
          </w:tcPr>
          <w:p>
            <w:pPr>
              <w:pStyle w:val="12"/>
            </w:pPr>
            <w:r>
              <w:t>100%</w:t>
            </w:r>
          </w:p>
        </w:tc>
        <w:tc>
          <w:tcPr>
            <w:tcW w:w="1276" w:type="dxa"/>
            <w:vAlign w:val="center"/>
          </w:tcPr>
          <w:p>
            <w:pPr>
              <w:pStyle w:val="12"/>
            </w:pPr>
            <w:r>
              <w:t>2026年年度工作计划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≥98%</w:t>
            </w:r>
          </w:p>
        </w:tc>
        <w:tc>
          <w:tcPr>
            <w:tcW w:w="1276" w:type="dxa"/>
            <w:vAlign w:val="center"/>
          </w:tcPr>
          <w:p>
            <w:pPr>
              <w:pStyle w:val="12"/>
            </w:pPr>
            <w:r>
              <w:t>2026年年度工作计划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3、气水办2026年工作经费绩效目标表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13013226P007005100068</w:t>
            </w:r>
          </w:p>
        </w:tc>
        <w:tc>
          <w:tcPr>
            <w:tcW w:w="2835" w:type="dxa"/>
            <w:vAlign w:val="center"/>
          </w:tcPr>
          <w:p>
            <w:pPr>
              <w:pStyle w:val="10"/>
            </w:pPr>
            <w:r>
              <w:t>项目名称</w:t>
            </w:r>
          </w:p>
        </w:tc>
        <w:tc>
          <w:tcPr>
            <w:tcW w:w="6095" w:type="dxa"/>
            <w:gridSpan w:val="3"/>
            <w:vAlign w:val="center"/>
          </w:tcPr>
          <w:p>
            <w:pPr>
              <w:pStyle w:val="12"/>
            </w:pPr>
            <w:r>
              <w:t>气水办2026年工作经费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145.20</w:t>
            </w:r>
          </w:p>
        </w:tc>
        <w:tc>
          <w:tcPr>
            <w:tcW w:w="2835" w:type="dxa"/>
            <w:vAlign w:val="center"/>
          </w:tcPr>
          <w:p>
            <w:pPr>
              <w:pStyle w:val="10"/>
            </w:pPr>
            <w:r>
              <w:t>其中：财政    资金</w:t>
            </w:r>
          </w:p>
        </w:tc>
        <w:tc>
          <w:tcPr>
            <w:tcW w:w="2551" w:type="dxa"/>
            <w:vAlign w:val="center"/>
          </w:tcPr>
          <w:p>
            <w:pPr>
              <w:pStyle w:val="12"/>
            </w:pPr>
            <w:r>
              <w:t>145.20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用于2026年气水办各项工作正常运转。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1.利用明察、暗访、抽查等形式督导相关部门环保工作，督导检查每周出勤率达7次以上，全省空气质量综合指数排名达到140以内。气水办整体平稳进行、雾炮车司机工资发放足额及时。</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预算控制数</w:t>
            </w:r>
          </w:p>
        </w:tc>
        <w:tc>
          <w:tcPr>
            <w:tcW w:w="5386" w:type="dxa"/>
            <w:vAlign w:val="center"/>
          </w:tcPr>
          <w:p>
            <w:pPr>
              <w:pStyle w:val="12"/>
            </w:pPr>
            <w:r>
              <w:t>预算控制数</w:t>
            </w:r>
          </w:p>
        </w:tc>
        <w:tc>
          <w:tcPr>
            <w:tcW w:w="2268" w:type="dxa"/>
            <w:vAlign w:val="center"/>
          </w:tcPr>
          <w:p>
            <w:pPr>
              <w:pStyle w:val="12"/>
            </w:pPr>
            <w:r>
              <w:t>145.2万元</w:t>
            </w:r>
          </w:p>
        </w:tc>
        <w:tc>
          <w:tcPr>
            <w:tcW w:w="1276" w:type="dxa"/>
            <w:vAlign w:val="center"/>
          </w:tcPr>
          <w:p>
            <w:pPr>
              <w:pStyle w:val="12"/>
            </w:pPr>
            <w:r>
              <w:t>根据2026年工作计划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综合指数全省排名</w:t>
            </w:r>
          </w:p>
        </w:tc>
        <w:tc>
          <w:tcPr>
            <w:tcW w:w="5386" w:type="dxa"/>
            <w:vAlign w:val="center"/>
          </w:tcPr>
          <w:p>
            <w:pPr>
              <w:pStyle w:val="12"/>
            </w:pPr>
            <w:r>
              <w:t>综合指数全省排名</w:t>
            </w:r>
          </w:p>
        </w:tc>
        <w:tc>
          <w:tcPr>
            <w:tcW w:w="2268" w:type="dxa"/>
            <w:vAlign w:val="center"/>
          </w:tcPr>
          <w:p>
            <w:pPr>
              <w:pStyle w:val="12"/>
            </w:pPr>
            <w:r>
              <w:t>≤140名</w:t>
            </w:r>
          </w:p>
        </w:tc>
        <w:tc>
          <w:tcPr>
            <w:tcW w:w="1276" w:type="dxa"/>
            <w:vAlign w:val="center"/>
          </w:tcPr>
          <w:p>
            <w:pPr>
              <w:pStyle w:val="12"/>
            </w:pPr>
            <w:r>
              <w:t>根据2026年工作计划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劳务费发放率</w:t>
            </w:r>
          </w:p>
        </w:tc>
        <w:tc>
          <w:tcPr>
            <w:tcW w:w="5386" w:type="dxa"/>
            <w:vAlign w:val="center"/>
          </w:tcPr>
          <w:p>
            <w:pPr>
              <w:pStyle w:val="12"/>
            </w:pPr>
            <w:r>
              <w:t>劳务费发放率</w:t>
            </w:r>
          </w:p>
        </w:tc>
        <w:tc>
          <w:tcPr>
            <w:tcW w:w="2268" w:type="dxa"/>
            <w:vAlign w:val="center"/>
          </w:tcPr>
          <w:p>
            <w:pPr>
              <w:pStyle w:val="12"/>
            </w:pPr>
            <w:r>
              <w:t>≥98%</w:t>
            </w:r>
          </w:p>
        </w:tc>
        <w:tc>
          <w:tcPr>
            <w:tcW w:w="1276" w:type="dxa"/>
            <w:vAlign w:val="center"/>
          </w:tcPr>
          <w:p>
            <w:pPr>
              <w:pStyle w:val="12"/>
            </w:pPr>
            <w:r>
              <w:t>根据2026年工作计划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督导检查次数</w:t>
            </w:r>
          </w:p>
        </w:tc>
        <w:tc>
          <w:tcPr>
            <w:tcW w:w="5386" w:type="dxa"/>
            <w:vAlign w:val="center"/>
          </w:tcPr>
          <w:p>
            <w:pPr>
              <w:pStyle w:val="12"/>
            </w:pPr>
            <w:r>
              <w:t>每周督导检查次数</w:t>
            </w:r>
          </w:p>
        </w:tc>
        <w:tc>
          <w:tcPr>
            <w:tcW w:w="2268" w:type="dxa"/>
            <w:vAlign w:val="center"/>
          </w:tcPr>
          <w:p>
            <w:pPr>
              <w:pStyle w:val="12"/>
            </w:pPr>
            <w:r>
              <w:t>≥75</w:t>
            </w:r>
          </w:p>
        </w:tc>
        <w:tc>
          <w:tcPr>
            <w:tcW w:w="1276" w:type="dxa"/>
            <w:vAlign w:val="center"/>
          </w:tcPr>
          <w:p>
            <w:pPr>
              <w:pStyle w:val="12"/>
            </w:pPr>
            <w:r>
              <w:t>根据2026年工作计划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创新工作完成率</w:t>
            </w:r>
          </w:p>
        </w:tc>
        <w:tc>
          <w:tcPr>
            <w:tcW w:w="5386" w:type="dxa"/>
            <w:vAlign w:val="center"/>
          </w:tcPr>
          <w:p>
            <w:pPr>
              <w:pStyle w:val="12"/>
            </w:pPr>
            <w:r>
              <w:t>创新工作完成率</w:t>
            </w:r>
          </w:p>
        </w:tc>
        <w:tc>
          <w:tcPr>
            <w:tcW w:w="2268" w:type="dxa"/>
            <w:vAlign w:val="center"/>
          </w:tcPr>
          <w:p>
            <w:pPr>
              <w:pStyle w:val="12"/>
            </w:pPr>
            <w:r>
              <w:t>≥100%</w:t>
            </w:r>
          </w:p>
        </w:tc>
        <w:tc>
          <w:tcPr>
            <w:tcW w:w="1276" w:type="dxa"/>
            <w:vAlign w:val="center"/>
          </w:tcPr>
          <w:p>
            <w:pPr>
              <w:pStyle w:val="12"/>
            </w:pPr>
            <w:r>
              <w:t>根据2026年工作计划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招聘人员上岗后，服务质量提升度</w:t>
            </w:r>
          </w:p>
        </w:tc>
        <w:tc>
          <w:tcPr>
            <w:tcW w:w="5386" w:type="dxa"/>
            <w:vAlign w:val="center"/>
          </w:tcPr>
          <w:p>
            <w:pPr>
              <w:pStyle w:val="12"/>
            </w:pPr>
            <w:r>
              <w:t>招聘人员上岗后，服务质量提升度</w:t>
            </w:r>
          </w:p>
        </w:tc>
        <w:tc>
          <w:tcPr>
            <w:tcW w:w="2268" w:type="dxa"/>
            <w:vAlign w:val="center"/>
          </w:tcPr>
          <w:p>
            <w:pPr>
              <w:pStyle w:val="12"/>
            </w:pPr>
            <w:r>
              <w:t>≥95%</w:t>
            </w:r>
          </w:p>
        </w:tc>
        <w:tc>
          <w:tcPr>
            <w:tcW w:w="1276" w:type="dxa"/>
            <w:vAlign w:val="center"/>
          </w:tcPr>
          <w:p>
            <w:pPr>
              <w:pStyle w:val="12"/>
            </w:pPr>
            <w:r>
              <w:t>根据2026年工作计划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空气质量优良率</w:t>
            </w:r>
          </w:p>
        </w:tc>
        <w:tc>
          <w:tcPr>
            <w:tcW w:w="5386" w:type="dxa"/>
            <w:vAlign w:val="center"/>
          </w:tcPr>
          <w:p>
            <w:pPr>
              <w:pStyle w:val="12"/>
            </w:pPr>
            <w:r>
              <w:t>空气质量优良率</w:t>
            </w:r>
          </w:p>
        </w:tc>
        <w:tc>
          <w:tcPr>
            <w:tcW w:w="2268" w:type="dxa"/>
            <w:vAlign w:val="center"/>
          </w:tcPr>
          <w:p>
            <w:pPr>
              <w:pStyle w:val="12"/>
            </w:pPr>
            <w:r>
              <w:t>≥60%</w:t>
            </w:r>
          </w:p>
        </w:tc>
        <w:tc>
          <w:tcPr>
            <w:tcW w:w="1276" w:type="dxa"/>
            <w:vAlign w:val="center"/>
          </w:tcPr>
          <w:p>
            <w:pPr>
              <w:pStyle w:val="12"/>
            </w:pPr>
            <w:r>
              <w:t>根据2026年工作计划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空气优良天数</w:t>
            </w:r>
          </w:p>
        </w:tc>
        <w:tc>
          <w:tcPr>
            <w:tcW w:w="5386" w:type="dxa"/>
            <w:vAlign w:val="center"/>
          </w:tcPr>
          <w:p>
            <w:pPr>
              <w:pStyle w:val="12"/>
            </w:pPr>
            <w:r>
              <w:t>空气优良天数同比增加</w:t>
            </w:r>
          </w:p>
        </w:tc>
        <w:tc>
          <w:tcPr>
            <w:tcW w:w="2268" w:type="dxa"/>
            <w:vAlign w:val="center"/>
          </w:tcPr>
          <w:p>
            <w:pPr>
              <w:pStyle w:val="12"/>
            </w:pPr>
            <w:r>
              <w:t>≥2天</w:t>
            </w:r>
          </w:p>
        </w:tc>
        <w:tc>
          <w:tcPr>
            <w:tcW w:w="1276" w:type="dxa"/>
            <w:vAlign w:val="center"/>
          </w:tcPr>
          <w:p>
            <w:pPr>
              <w:pStyle w:val="12"/>
            </w:pPr>
            <w:r>
              <w:t>根据2026年工作计划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工作人员满意度</w:t>
            </w:r>
          </w:p>
        </w:tc>
        <w:tc>
          <w:tcPr>
            <w:tcW w:w="5386" w:type="dxa"/>
            <w:vAlign w:val="center"/>
          </w:tcPr>
          <w:p>
            <w:pPr>
              <w:pStyle w:val="12"/>
            </w:pPr>
            <w:r>
              <w:t>工作人员满意度</w:t>
            </w:r>
          </w:p>
        </w:tc>
        <w:tc>
          <w:tcPr>
            <w:tcW w:w="2268" w:type="dxa"/>
            <w:vAlign w:val="center"/>
          </w:tcPr>
          <w:p>
            <w:pPr>
              <w:pStyle w:val="12"/>
            </w:pPr>
            <w:r>
              <w:t>≥95%</w:t>
            </w:r>
          </w:p>
        </w:tc>
        <w:tc>
          <w:tcPr>
            <w:tcW w:w="1276" w:type="dxa"/>
            <w:vAlign w:val="center"/>
          </w:tcPr>
          <w:p>
            <w:pPr>
              <w:pStyle w:val="12"/>
            </w:pPr>
            <w:r>
              <w:t>根据2026年工作计划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4、气水办劳务派遣人员经费绩效目标表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13013226P006992100115</w:t>
            </w:r>
          </w:p>
        </w:tc>
        <w:tc>
          <w:tcPr>
            <w:tcW w:w="2835" w:type="dxa"/>
            <w:vAlign w:val="center"/>
          </w:tcPr>
          <w:p>
            <w:pPr>
              <w:pStyle w:val="10"/>
            </w:pPr>
            <w:r>
              <w:t>项目名称</w:t>
            </w:r>
          </w:p>
        </w:tc>
        <w:tc>
          <w:tcPr>
            <w:tcW w:w="6095" w:type="dxa"/>
            <w:gridSpan w:val="3"/>
            <w:vAlign w:val="center"/>
          </w:tcPr>
          <w:p>
            <w:pPr>
              <w:pStyle w:val="12"/>
            </w:pPr>
            <w:r>
              <w:t>气水办劳务派遣人员经费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57.45</w:t>
            </w:r>
          </w:p>
        </w:tc>
        <w:tc>
          <w:tcPr>
            <w:tcW w:w="2835" w:type="dxa"/>
            <w:vAlign w:val="center"/>
          </w:tcPr>
          <w:p>
            <w:pPr>
              <w:pStyle w:val="10"/>
            </w:pPr>
            <w:r>
              <w:t>其中：财政    资金</w:t>
            </w:r>
          </w:p>
        </w:tc>
        <w:tc>
          <w:tcPr>
            <w:tcW w:w="2551" w:type="dxa"/>
            <w:vAlign w:val="center"/>
          </w:tcPr>
          <w:p>
            <w:pPr>
              <w:pStyle w:val="12"/>
            </w:pPr>
            <w:r>
              <w:t>57.45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气水办劳务派遣人员经费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1.确保20名劳务派遣人员，按时发放工资，成本利用率100%.</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聘用劳务派遣人员数量</w:t>
            </w:r>
          </w:p>
          <w:p>
            <w:pPr>
              <w:pStyle w:val="12"/>
            </w:pPr>
          </w:p>
        </w:tc>
        <w:tc>
          <w:tcPr>
            <w:tcW w:w="5386" w:type="dxa"/>
            <w:vAlign w:val="center"/>
          </w:tcPr>
          <w:p>
            <w:pPr>
              <w:pStyle w:val="12"/>
            </w:pPr>
            <w:r>
              <w:t>聘用劳务派遣人员数量</w:t>
            </w:r>
          </w:p>
          <w:p>
            <w:pPr>
              <w:pStyle w:val="12"/>
            </w:pPr>
          </w:p>
        </w:tc>
        <w:tc>
          <w:tcPr>
            <w:tcW w:w="2268" w:type="dxa"/>
            <w:vAlign w:val="center"/>
          </w:tcPr>
          <w:p>
            <w:pPr>
              <w:pStyle w:val="12"/>
            </w:pPr>
            <w:r>
              <w:t>20人</w:t>
            </w:r>
          </w:p>
        </w:tc>
        <w:tc>
          <w:tcPr>
            <w:tcW w:w="1276" w:type="dxa"/>
            <w:vAlign w:val="center"/>
          </w:tcPr>
          <w:p>
            <w:pPr>
              <w:pStyle w:val="12"/>
            </w:pPr>
            <w:r>
              <w:t>根据2026年工作安排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劳务派遣人员留存率</w:t>
            </w:r>
          </w:p>
          <w:p>
            <w:pPr>
              <w:pStyle w:val="12"/>
            </w:pPr>
          </w:p>
        </w:tc>
        <w:tc>
          <w:tcPr>
            <w:tcW w:w="5386" w:type="dxa"/>
            <w:vAlign w:val="center"/>
          </w:tcPr>
          <w:p>
            <w:pPr>
              <w:pStyle w:val="12"/>
            </w:pPr>
            <w:r>
              <w:t>劳务派遣人员留存率</w:t>
            </w:r>
          </w:p>
          <w:p>
            <w:pPr>
              <w:pStyle w:val="12"/>
            </w:pPr>
          </w:p>
        </w:tc>
        <w:tc>
          <w:tcPr>
            <w:tcW w:w="2268" w:type="dxa"/>
            <w:vAlign w:val="center"/>
          </w:tcPr>
          <w:p>
            <w:pPr>
              <w:pStyle w:val="12"/>
            </w:pPr>
            <w:r>
              <w:t>≥90%</w:t>
            </w:r>
          </w:p>
        </w:tc>
        <w:tc>
          <w:tcPr>
            <w:tcW w:w="1276" w:type="dxa"/>
            <w:vAlign w:val="center"/>
          </w:tcPr>
          <w:p>
            <w:pPr>
              <w:pStyle w:val="12"/>
            </w:pPr>
            <w:r>
              <w:t>根据2026年工作安排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按时发放人员工资</w:t>
            </w:r>
          </w:p>
          <w:p>
            <w:pPr>
              <w:pStyle w:val="12"/>
            </w:pPr>
          </w:p>
        </w:tc>
        <w:tc>
          <w:tcPr>
            <w:tcW w:w="5386" w:type="dxa"/>
            <w:vAlign w:val="center"/>
          </w:tcPr>
          <w:p>
            <w:pPr>
              <w:pStyle w:val="12"/>
            </w:pPr>
            <w:r>
              <w:t>按时发放人员工资</w:t>
            </w:r>
          </w:p>
          <w:p>
            <w:pPr>
              <w:pStyle w:val="12"/>
            </w:pPr>
          </w:p>
          <w:p>
            <w:pPr>
              <w:pStyle w:val="12"/>
            </w:pPr>
          </w:p>
        </w:tc>
        <w:tc>
          <w:tcPr>
            <w:tcW w:w="2268" w:type="dxa"/>
            <w:vAlign w:val="center"/>
          </w:tcPr>
          <w:p>
            <w:pPr>
              <w:pStyle w:val="12"/>
            </w:pPr>
            <w:r>
              <w:t>≥98%</w:t>
            </w:r>
          </w:p>
        </w:tc>
        <w:tc>
          <w:tcPr>
            <w:tcW w:w="1276" w:type="dxa"/>
            <w:vAlign w:val="center"/>
          </w:tcPr>
          <w:p>
            <w:pPr>
              <w:pStyle w:val="12"/>
            </w:pPr>
            <w:r>
              <w:t>根据2026年工作安排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劳务派遣经费</w:t>
            </w:r>
          </w:p>
        </w:tc>
        <w:tc>
          <w:tcPr>
            <w:tcW w:w="5386" w:type="dxa"/>
            <w:vAlign w:val="center"/>
          </w:tcPr>
          <w:p>
            <w:pPr>
              <w:pStyle w:val="12"/>
            </w:pPr>
            <w:r>
              <w:t>劳务派遣经费</w:t>
            </w:r>
          </w:p>
        </w:tc>
        <w:tc>
          <w:tcPr>
            <w:tcW w:w="2268" w:type="dxa"/>
            <w:vAlign w:val="center"/>
          </w:tcPr>
          <w:p>
            <w:pPr>
              <w:pStyle w:val="12"/>
            </w:pPr>
            <w:r>
              <w:t>57.45万元</w:t>
            </w:r>
          </w:p>
        </w:tc>
        <w:tc>
          <w:tcPr>
            <w:tcW w:w="1276" w:type="dxa"/>
            <w:vAlign w:val="center"/>
          </w:tcPr>
          <w:p>
            <w:pPr>
              <w:pStyle w:val="12"/>
            </w:pPr>
            <w:r>
              <w:t>根据2026年工作安排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成本利用率</w:t>
            </w:r>
          </w:p>
        </w:tc>
        <w:tc>
          <w:tcPr>
            <w:tcW w:w="5386" w:type="dxa"/>
            <w:vAlign w:val="center"/>
          </w:tcPr>
          <w:p>
            <w:pPr>
              <w:pStyle w:val="12"/>
            </w:pPr>
            <w:r>
              <w:t>成本利用率</w:t>
            </w:r>
          </w:p>
        </w:tc>
        <w:tc>
          <w:tcPr>
            <w:tcW w:w="2268" w:type="dxa"/>
            <w:vAlign w:val="center"/>
          </w:tcPr>
          <w:p>
            <w:pPr>
              <w:pStyle w:val="12"/>
            </w:pPr>
            <w:r>
              <w:t>100%</w:t>
            </w:r>
          </w:p>
        </w:tc>
        <w:tc>
          <w:tcPr>
            <w:tcW w:w="1276" w:type="dxa"/>
            <w:vAlign w:val="center"/>
          </w:tcPr>
          <w:p>
            <w:pPr>
              <w:pStyle w:val="12"/>
            </w:pPr>
            <w:r>
              <w:t>根据2026年工作安排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就业</w:t>
            </w:r>
          </w:p>
        </w:tc>
        <w:tc>
          <w:tcPr>
            <w:tcW w:w="5386" w:type="dxa"/>
            <w:vAlign w:val="center"/>
          </w:tcPr>
          <w:p>
            <w:pPr>
              <w:pStyle w:val="12"/>
            </w:pPr>
            <w:r>
              <w:t>可安排就业人数</w:t>
            </w:r>
          </w:p>
        </w:tc>
        <w:tc>
          <w:tcPr>
            <w:tcW w:w="2268" w:type="dxa"/>
            <w:vAlign w:val="center"/>
          </w:tcPr>
          <w:p>
            <w:pPr>
              <w:pStyle w:val="12"/>
            </w:pPr>
            <w:r>
              <w:t>20人</w:t>
            </w:r>
          </w:p>
        </w:tc>
        <w:tc>
          <w:tcPr>
            <w:tcW w:w="1276" w:type="dxa"/>
            <w:vAlign w:val="center"/>
          </w:tcPr>
          <w:p>
            <w:pPr>
              <w:pStyle w:val="12"/>
            </w:pPr>
            <w:r>
              <w:t>根据2026年工作安排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生态效益指标</w:t>
            </w:r>
          </w:p>
        </w:tc>
        <w:tc>
          <w:tcPr>
            <w:tcW w:w="2268" w:type="dxa"/>
            <w:vAlign w:val="center"/>
          </w:tcPr>
          <w:p>
            <w:pPr>
              <w:pStyle w:val="12"/>
            </w:pPr>
            <w:r>
              <w:t>≥95%</w:t>
            </w:r>
          </w:p>
        </w:tc>
        <w:tc>
          <w:tcPr>
            <w:tcW w:w="1276" w:type="dxa"/>
            <w:vAlign w:val="center"/>
          </w:tcPr>
          <w:p>
            <w:pPr>
              <w:pStyle w:val="12"/>
            </w:pPr>
            <w:r>
              <w:t>根据2026年工作安排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正常运转指标</w:t>
            </w:r>
          </w:p>
        </w:tc>
        <w:tc>
          <w:tcPr>
            <w:tcW w:w="5386" w:type="dxa"/>
            <w:vAlign w:val="center"/>
          </w:tcPr>
          <w:p>
            <w:pPr>
              <w:pStyle w:val="12"/>
            </w:pPr>
            <w:r>
              <w:t>正常运转指标</w:t>
            </w:r>
          </w:p>
        </w:tc>
        <w:tc>
          <w:tcPr>
            <w:tcW w:w="2268" w:type="dxa"/>
            <w:vAlign w:val="center"/>
          </w:tcPr>
          <w:p>
            <w:pPr>
              <w:pStyle w:val="12"/>
            </w:pPr>
            <w:r>
              <w:t>≥95%</w:t>
            </w:r>
          </w:p>
        </w:tc>
        <w:tc>
          <w:tcPr>
            <w:tcW w:w="1276" w:type="dxa"/>
            <w:vAlign w:val="center"/>
          </w:tcPr>
          <w:p>
            <w:pPr>
              <w:pStyle w:val="12"/>
            </w:pPr>
            <w:r>
              <w:t>根据2026年工作安排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根据2026年工作安排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5、政府办劳务派遣人员经费绩效目标表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13013226P007266101423</w:t>
            </w:r>
          </w:p>
        </w:tc>
        <w:tc>
          <w:tcPr>
            <w:tcW w:w="2835" w:type="dxa"/>
            <w:vAlign w:val="center"/>
          </w:tcPr>
          <w:p>
            <w:pPr>
              <w:pStyle w:val="10"/>
            </w:pPr>
            <w:r>
              <w:t>项目名称</w:t>
            </w:r>
          </w:p>
        </w:tc>
        <w:tc>
          <w:tcPr>
            <w:tcW w:w="6095" w:type="dxa"/>
            <w:gridSpan w:val="3"/>
            <w:vAlign w:val="center"/>
          </w:tcPr>
          <w:p>
            <w:pPr>
              <w:pStyle w:val="12"/>
            </w:pPr>
            <w:r>
              <w:t>政府办劳务派遣人员经费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89.64</w:t>
            </w:r>
          </w:p>
        </w:tc>
        <w:tc>
          <w:tcPr>
            <w:tcW w:w="2835" w:type="dxa"/>
            <w:vAlign w:val="center"/>
          </w:tcPr>
          <w:p>
            <w:pPr>
              <w:pStyle w:val="10"/>
            </w:pPr>
            <w:r>
              <w:t>其中：财政    资金</w:t>
            </w:r>
          </w:p>
        </w:tc>
        <w:tc>
          <w:tcPr>
            <w:tcW w:w="2551" w:type="dxa"/>
            <w:vAlign w:val="center"/>
          </w:tcPr>
          <w:p>
            <w:pPr>
              <w:pStyle w:val="12"/>
            </w:pPr>
            <w:r>
              <w:t>89.64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政府办劳务派遣人员经费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1."聘用劳务派遣人员20名按时发放工资</w:t>
            </w:r>
          </w:p>
          <w:p>
            <w:pPr>
              <w:pStyle w:val="12"/>
            </w:pPr>
            <w:r>
              <w:t>"</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聘用劳务派遣人员数量</w:t>
            </w:r>
          </w:p>
          <w:p>
            <w:pPr>
              <w:pStyle w:val="12"/>
            </w:pPr>
          </w:p>
        </w:tc>
        <w:tc>
          <w:tcPr>
            <w:tcW w:w="5386" w:type="dxa"/>
            <w:vAlign w:val="center"/>
          </w:tcPr>
          <w:p>
            <w:pPr>
              <w:pStyle w:val="12"/>
            </w:pPr>
            <w:r>
              <w:t>聘用劳务派遣人员数量</w:t>
            </w:r>
          </w:p>
          <w:p>
            <w:pPr>
              <w:pStyle w:val="12"/>
            </w:pPr>
          </w:p>
        </w:tc>
        <w:tc>
          <w:tcPr>
            <w:tcW w:w="2268" w:type="dxa"/>
            <w:vAlign w:val="center"/>
          </w:tcPr>
          <w:p>
            <w:pPr>
              <w:pStyle w:val="12"/>
            </w:pPr>
            <w:r>
              <w:t>20人</w:t>
            </w:r>
          </w:p>
        </w:tc>
        <w:tc>
          <w:tcPr>
            <w:tcW w:w="1276" w:type="dxa"/>
            <w:vAlign w:val="center"/>
          </w:tcPr>
          <w:p>
            <w:pPr>
              <w:pStyle w:val="12"/>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劳务派遣人员留存率</w:t>
            </w:r>
          </w:p>
          <w:p>
            <w:pPr>
              <w:pStyle w:val="12"/>
            </w:pPr>
          </w:p>
        </w:tc>
        <w:tc>
          <w:tcPr>
            <w:tcW w:w="5386" w:type="dxa"/>
            <w:vAlign w:val="center"/>
          </w:tcPr>
          <w:p>
            <w:pPr>
              <w:pStyle w:val="12"/>
            </w:pPr>
            <w:r>
              <w:t>劳务派遣人员留存率</w:t>
            </w:r>
          </w:p>
          <w:p>
            <w:pPr>
              <w:pStyle w:val="12"/>
            </w:pPr>
          </w:p>
        </w:tc>
        <w:tc>
          <w:tcPr>
            <w:tcW w:w="2268" w:type="dxa"/>
            <w:vAlign w:val="center"/>
          </w:tcPr>
          <w:p>
            <w:pPr>
              <w:pStyle w:val="12"/>
            </w:pPr>
            <w:r>
              <w:t>≥90%</w:t>
            </w:r>
          </w:p>
        </w:tc>
        <w:tc>
          <w:tcPr>
            <w:tcW w:w="1276" w:type="dxa"/>
            <w:vAlign w:val="center"/>
          </w:tcPr>
          <w:p>
            <w:pPr>
              <w:pStyle w:val="12"/>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工作任务完成及时率</w:t>
            </w:r>
          </w:p>
        </w:tc>
        <w:tc>
          <w:tcPr>
            <w:tcW w:w="5386" w:type="dxa"/>
            <w:vAlign w:val="center"/>
          </w:tcPr>
          <w:p>
            <w:pPr>
              <w:pStyle w:val="12"/>
            </w:pPr>
            <w:r>
              <w:t>工作任务完成及时率</w:t>
            </w:r>
          </w:p>
        </w:tc>
        <w:tc>
          <w:tcPr>
            <w:tcW w:w="2268" w:type="dxa"/>
            <w:vAlign w:val="center"/>
          </w:tcPr>
          <w:p>
            <w:pPr>
              <w:pStyle w:val="12"/>
            </w:pPr>
            <w:r>
              <w:t>≥98%</w:t>
            </w:r>
          </w:p>
        </w:tc>
        <w:tc>
          <w:tcPr>
            <w:tcW w:w="1276" w:type="dxa"/>
            <w:vAlign w:val="center"/>
          </w:tcPr>
          <w:p>
            <w:pPr>
              <w:pStyle w:val="12"/>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劳务派遣经费</w:t>
            </w:r>
          </w:p>
        </w:tc>
        <w:tc>
          <w:tcPr>
            <w:tcW w:w="5386" w:type="dxa"/>
            <w:vAlign w:val="center"/>
          </w:tcPr>
          <w:p>
            <w:pPr>
              <w:pStyle w:val="12"/>
            </w:pPr>
            <w:r>
              <w:t>2026年度劳务派遣经费</w:t>
            </w:r>
          </w:p>
        </w:tc>
        <w:tc>
          <w:tcPr>
            <w:tcW w:w="2268" w:type="dxa"/>
            <w:vAlign w:val="center"/>
          </w:tcPr>
          <w:p>
            <w:pPr>
              <w:pStyle w:val="12"/>
            </w:pPr>
            <w:r>
              <w:t>89.64万元</w:t>
            </w:r>
          </w:p>
        </w:tc>
        <w:tc>
          <w:tcPr>
            <w:tcW w:w="1276" w:type="dxa"/>
            <w:vAlign w:val="center"/>
          </w:tcPr>
          <w:p>
            <w:pPr>
              <w:pStyle w:val="12"/>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保证工作正常进行</w:t>
            </w:r>
          </w:p>
          <w:p>
            <w:pPr>
              <w:pStyle w:val="12"/>
            </w:pPr>
          </w:p>
        </w:tc>
        <w:tc>
          <w:tcPr>
            <w:tcW w:w="5386" w:type="dxa"/>
            <w:vAlign w:val="center"/>
          </w:tcPr>
          <w:p>
            <w:pPr>
              <w:pStyle w:val="12"/>
            </w:pPr>
            <w:r>
              <w:t>必要的人员经费支出，是保证单位运转</w:t>
            </w:r>
          </w:p>
          <w:p>
            <w:pPr>
              <w:pStyle w:val="12"/>
            </w:pPr>
          </w:p>
          <w:p>
            <w:pPr>
              <w:pStyle w:val="12"/>
            </w:pPr>
          </w:p>
          <w:p>
            <w:pPr>
              <w:pStyle w:val="12"/>
            </w:pPr>
          </w:p>
        </w:tc>
        <w:tc>
          <w:tcPr>
            <w:tcW w:w="2268" w:type="dxa"/>
            <w:vAlign w:val="center"/>
          </w:tcPr>
          <w:p>
            <w:pPr>
              <w:pStyle w:val="12"/>
            </w:pPr>
            <w:r>
              <w:t>保证工作正常进行</w:t>
            </w:r>
          </w:p>
        </w:tc>
        <w:tc>
          <w:tcPr>
            <w:tcW w:w="1276" w:type="dxa"/>
            <w:vAlign w:val="center"/>
          </w:tcPr>
          <w:p>
            <w:pPr>
              <w:pStyle w:val="12"/>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2026年度工作计划</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434001元氏县人民政府办公室本级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元氏县人民政府办公室本级上年末固定资产金额为0.00万元（详见下表）。本年度拟购置固定资产总额为0.00万元，已按要求列入政府采购预算，详见政府采购预算表。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434001元氏县人民政府办公室本级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7337480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32</Pages>
  <TotalTime>0</TotalTime>
  <ScaleCrop>false</ScaleCrop>
  <LinksUpToDate>false</LinksUpToDate>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2026-03-02T11:40:00Z</dcterms:created>
  <dc:creator>Administrator</dc:creator>
  <cp:lastModifiedBy>Administrator</cp:lastModifiedBy>
  <dcterms:modified xsi:type="dcterms:W3CDTF">2026-03-02T03:34:37Z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ies>
</file>