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5BD7E2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</w:pPr>
      <w:bookmarkStart w:id="0" w:name="OLE_LINK1"/>
    </w:p>
    <w:p w14:paraId="68262177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元氏县202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年财政预算执行情况和</w:t>
      </w:r>
    </w:p>
    <w:p w14:paraId="1BC83124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年财政预算（草案）的报告</w:t>
      </w:r>
    </w:p>
    <w:p w14:paraId="676436F6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</w:rPr>
      </w:pP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</w:rPr>
        <w:t>——20</w:t>
      </w: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  <w:lang w:val="en-US" w:eastAsia="zh-CN"/>
        </w:rPr>
        <w:t>26</w:t>
      </w: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</w:rPr>
        <w:t>年</w:t>
      </w: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  <w:lang w:val="en-US" w:eastAsia="zh-CN"/>
        </w:rPr>
        <w:t>2</w:t>
      </w: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</w:rPr>
        <w:t>月</w:t>
      </w: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  <w:lang w:val="en-US" w:eastAsia="zh-CN"/>
        </w:rPr>
        <w:t>9</w:t>
      </w: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</w:rPr>
        <w:t>日在元氏县</w:t>
      </w:r>
    </w:p>
    <w:p w14:paraId="77040126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</w:rPr>
      </w:pP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</w:rPr>
        <w:t>第十</w:t>
      </w: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  <w:lang w:eastAsia="zh-CN"/>
        </w:rPr>
        <w:t>七</w:t>
      </w: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</w:rPr>
        <w:t>届人民代表大会第</w:t>
      </w: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  <w:lang w:val="en-US" w:eastAsia="zh-CN"/>
        </w:rPr>
        <w:t>八</w:t>
      </w: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</w:rPr>
        <w:t>次会议上</w:t>
      </w:r>
    </w:p>
    <w:p w14:paraId="602AE502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outlineLvl w:val="9"/>
        <w:rPr>
          <w:rFonts w:hint="eastAsia" w:ascii="方正楷体简体" w:hAnsi="方正楷体简体" w:eastAsia="楷体_GB2312" w:cs="方正楷体简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</w:rPr>
        <w:t xml:space="preserve">元氏县财政局局长  </w:t>
      </w:r>
      <w:r>
        <w:rPr>
          <w:rFonts w:hint="eastAsia" w:ascii="楷体_GB2312" w:hAnsi="华文楷体" w:eastAsia="楷体_GB2312"/>
          <w:b w:val="0"/>
          <w:bCs w:val="0"/>
          <w:color w:val="auto"/>
          <w:sz w:val="32"/>
          <w:szCs w:val="32"/>
          <w:lang w:val="en-US" w:eastAsia="zh-CN"/>
        </w:rPr>
        <w:t>贾玉彬</w:t>
      </w:r>
    </w:p>
    <w:p w14:paraId="455B2F23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 w14:paraId="2BEEBE2F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各位代表：</w:t>
      </w:r>
    </w:p>
    <w:p w14:paraId="394E1FD9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受县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人民</w:t>
      </w:r>
      <w:r>
        <w:rPr>
          <w:rFonts w:hint="eastAsia" w:ascii="仿宋_GB2312" w:eastAsia="仿宋_GB2312"/>
          <w:color w:val="auto"/>
          <w:sz w:val="32"/>
          <w:szCs w:val="32"/>
        </w:rPr>
        <w:t>政府委托，现将20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color w:val="auto"/>
          <w:sz w:val="32"/>
          <w:szCs w:val="32"/>
        </w:rPr>
        <w:t>年财政预算执行情况和20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26</w:t>
      </w:r>
      <w:r>
        <w:rPr>
          <w:rFonts w:hint="eastAsia" w:ascii="仿宋_GB2312" w:eastAsia="仿宋_GB2312"/>
          <w:color w:val="auto"/>
          <w:sz w:val="32"/>
          <w:szCs w:val="32"/>
        </w:rPr>
        <w:t>年财政预算（草案）提请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会议</w:t>
      </w:r>
      <w:r>
        <w:rPr>
          <w:rFonts w:hint="eastAsia" w:ascii="仿宋_GB2312" w:eastAsia="仿宋_GB2312"/>
          <w:color w:val="auto"/>
          <w:sz w:val="32"/>
          <w:szCs w:val="32"/>
        </w:rPr>
        <w:t>审议，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并</w:t>
      </w:r>
      <w:r>
        <w:rPr>
          <w:rFonts w:hint="eastAsia" w:ascii="仿宋_GB2312" w:eastAsia="仿宋_GB2312"/>
          <w:color w:val="auto"/>
          <w:sz w:val="32"/>
          <w:szCs w:val="32"/>
        </w:rPr>
        <w:t>请各位政协委员和列席人员提出意见。</w:t>
      </w:r>
    </w:p>
    <w:p w14:paraId="77B88012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一、202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5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年财政预算执行情况</w:t>
      </w:r>
    </w:p>
    <w:p w14:paraId="3764E00F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FF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lang w:val="en-US" w:eastAsia="zh-CN"/>
        </w:rPr>
        <w:t>过去的一年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，是我县财政发展极其不平凡、极其重要的一年，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在县委的坚强领导下，在县人大、县政协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监督指导下，财税部门坚持以习近平新时代中国特色社会主义思想为指导，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深入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学习宣传贯彻党的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二十大和二十届历次全会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精神，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认真落实县人大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及其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常委会决议，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积极推进财政各项改革，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持续规范收支管理，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优先保障民生支出，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着力保障重点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，有效防控运行风险，在极为严峻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复杂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的局面下实现了平稳运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，有力地保障了我县经济社会健康发展。</w:t>
      </w:r>
    </w:p>
    <w:p w14:paraId="00CFFE4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一般公共预算执行情况</w:t>
      </w:r>
    </w:p>
    <w:p w14:paraId="3B28F2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年，全县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一般公共预算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收入完成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182340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万元，从收入结构看，税收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收入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完成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87619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万元，非税收入完成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94721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万元。</w:t>
      </w:r>
    </w:p>
    <w:p w14:paraId="5B9FF1E6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县十七届人大七次会议批准的2025年全县一般公共预算支出为359716万元，在预算执行中，由于上级专款、转移支付、一般债券的增加，全年支出预算调整为392845万元，实际支出366116万元。</w:t>
      </w:r>
    </w:p>
    <w:p w14:paraId="3DE76A78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一般公共预算收入加上上年结余、税收返还、转移支付、各项专款和调入资金及地方政府一般债务转贷收入、动用预算稳定调节基金，收入合计403692万元，一般公共预算支出366116万元，加上上解支出-755万元，债务还本支出4760万元，调出资金18714万元，补充预算稳定调节基金807万元，结转结余14050万元。</w:t>
      </w:r>
    </w:p>
    <w:p w14:paraId="3CDFEB43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2025年收回财政存量资金645万元，上年结余984万元，安排支出1230万元，结转399万元。</w:t>
      </w:r>
    </w:p>
    <w:p w14:paraId="1DD40832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（二）政府性基金预算执行情况</w:t>
      </w:r>
    </w:p>
    <w:p w14:paraId="7CFCD670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，全县政府性基金收入完成16854万元，加上上级专款12398万元、上年结转39538万元、地方政府专项债务转贷收入201000万元，调入资金18714万元，全部政府性基金财力为288504万元。全县政府性基金支出165628万元，债务还本支出48810万元，调出资金1317万元，年终结转72749万元。</w:t>
      </w:r>
    </w:p>
    <w:p w14:paraId="41EEA4A3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）国有资本经营预算执行情况</w:t>
      </w:r>
    </w:p>
    <w:p w14:paraId="5F523972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2025年，全县国有资本经营收入7万元，为国有资本经营预算转移支付收入。国有资本经营支出7万元，为国有企业退休人员社会化管理支出。</w:t>
      </w:r>
    </w:p>
    <w:p w14:paraId="38323379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）社会保险基金预算执行情况</w:t>
      </w:r>
    </w:p>
    <w:p w14:paraId="3A26AF1D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2025年，社会保险基金收入51865万元，上年滚存结余45036万元，社保基金全部财力96901万元。2025年社会保险基金支出47806万元，滚存结余49095万元。</w:t>
      </w:r>
    </w:p>
    <w:p w14:paraId="0B9A86B8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上述预算执行数据均为快报数，待省财政批复结算事项后，将及时向县人大常委会报告决算情况。</w:t>
      </w:r>
    </w:p>
    <w:p w14:paraId="1AA41151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bookmarkStart w:id="1" w:name="OLE_LINK2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过去的一年，各种风险挑战异常严峻复杂，财政增收压力前所未有。财税系统坚决贯彻落实县委决策部署，积极应对超预期因素冲击</w:t>
      </w:r>
      <w:bookmarkEnd w:id="1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，稳增收，保运转，惠民生，强绩效，优服务，全县财政发展质量稳步提升。</w:t>
      </w:r>
    </w:p>
    <w:p w14:paraId="07794B3D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79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9"/>
          <w:kern w:val="0"/>
          <w:sz w:val="32"/>
          <w:szCs w:val="32"/>
          <w:highlight w:val="none"/>
          <w:lang w:val="en-US" w:eastAsia="zh-CN"/>
        </w:rPr>
        <w:t>——增收节支，确保财政平稳运行。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2025年，我们多措并举增收节支，财政保障能力进一步提高。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9"/>
          <w:kern w:val="0"/>
          <w:sz w:val="32"/>
          <w:szCs w:val="32"/>
          <w:highlight w:val="none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</w:rPr>
        <w:t>持续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加强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eastAsia="zh-CN"/>
        </w:rPr>
        <w:t>财源建设。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对全县纳税企业实施精准管控、靶向服务，精准推送研发费用加计扣除、增值税留抵退税等优惠政策，释放政策红利。2025年，全县研发费用加计扣除2.01亿元，增值税留抵退税2234.72万元。有效缓解了企业资金压力，激发了生产经营活力，壮大了财源基础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二是堵塞收入漏洞。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依托智税平台收集各类涉税信息1.6万余条，推送塑料制品、通用设备制造、房地产、驾校等9个行业疑似税源12534.22万元。挖掘税收增长点，堵塞税收漏洞。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三是开展专项行动。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2025年，共紧紧围绕全年收入预期，充分抓好财税沟通协调，压实收入责任，先后开展加油站、土地增值税、耕占税等征收专项行动，仅纳耕地占用税一项就收入5488万元，做到了应收尽收。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9"/>
          <w:kern w:val="0"/>
          <w:sz w:val="32"/>
          <w:szCs w:val="32"/>
          <w:highlight w:val="none"/>
          <w:lang w:val="en-US" w:eastAsia="zh-CN"/>
        </w:rPr>
        <w:t>四是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lang w:eastAsia="zh-CN"/>
        </w:rPr>
        <w:t>积极争取债券资金。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问计省厅市局，协调项目部门，积极争取债券资金。2025年，全县共发行到位政府债券资金21.57亿元。其中：用于项目建设16.13亿元，偿还到期债券4.57亿元，化解拖欠企业账款7400万元，化解隐债1300万元。用于项目建设的债券资金规模，位居全市第一，有效支持了县域市政和产业园区基础设施、社会事业等领域23个重点项目建设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</w:rPr>
        <w:t>是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优化支出结构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对预算内资金、债券资金，督促项目主管部门加快项目实施进度，加快资金拨付，确保项目早建成，资金早见效；对财政各类存量资金进行清理，统筹沉淀闲置低效资金，全年共盘活存量资金645万元。优化支出结构，优先保障三保支出，筹措资金落实县委重大决策部署。同时压减非必要支出，2025年压减“三公”经费303万元，做到了有保有压，全县财政运行总体保持平稳。</w:t>
      </w:r>
    </w:p>
    <w:p w14:paraId="71F9EF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79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FF0000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9"/>
          <w:kern w:val="0"/>
          <w:sz w:val="32"/>
          <w:szCs w:val="32"/>
          <w:lang w:val="en-US" w:eastAsia="zh-CN"/>
        </w:rPr>
        <w:t>——尽力而为，全力保障和改善民生</w:t>
      </w: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9"/>
          <w:kern w:val="0"/>
          <w:sz w:val="32"/>
          <w:szCs w:val="32"/>
          <w:highlight w:val="none"/>
          <w:lang w:val="en-US" w:eastAsia="zh-CN"/>
        </w:rPr>
        <w:t>。</w:t>
      </w:r>
      <w:bookmarkStart w:id="2" w:name="OLE_LINK3"/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优先保障“三保”支持，切实兜牢民生底线，做到量力而行、尽力而为。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一是全力做好“三保”工作。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2025年，我县“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三保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总支出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14.14亿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元，支出进度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。其中：保工资支出7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61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元，保运转19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63.42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万元，保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基本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民生6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有</w:t>
      </w:r>
      <w:bookmarkStart w:id="4" w:name="_GoBack"/>
      <w:bookmarkEnd w:id="4"/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地保障了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“三保”政策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落实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9"/>
          <w:kern w:val="0"/>
          <w:sz w:val="32"/>
          <w:szCs w:val="32"/>
          <w:highlight w:val="none"/>
          <w:lang w:val="en-US" w:eastAsia="zh-CN"/>
        </w:rPr>
        <w:t>是切实兜牢民生底线。</w:t>
      </w:r>
      <w:bookmarkEnd w:id="2"/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2025年，全县民生支出303976万元，占一般公共预算支出比重为83.03%。2025年全县教育支出88519万元，其中：生均公用经费8332.36万元，城乡义务教育家庭经济困难学生生活补助经费143.51万元，原民办代课教师教龄补助县级配套资金661.67万元，中职、高中学生免学费、助学金1043.23万元，购买民办学校学位资金478.44万元，城乡义务教育营养改善计划559.51万元，支持学前教育发展资金735.91万元，中小学、幼儿园办学条件改善提升资金1173.63万元，校舍安全保障资金1432.03万元，全县教育水平进一步提升；2025年全县医疗卫生支出19873万元，其中：落实公共卫生服务资金4018.65万元，补助标准从人均94元提高到99元；落实基本药物制度补助资金303.35万元；落实医疗服务与保障能力提升资金256万元；落实公立医院改革和高质量发展资金233.4万元；中医药传承与发展投入资金20万元；拨付计划生育各类奖补资金353.87万元；城乡居民基本医疗保险县级财政补助资金4793.98万元，城乡居民医保财政补助标准由每人670元提高至每年700元，提升了全县医疗保障水平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三是不断提高社会保障水平。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2025年全县社会保障基金财政专户支出47806万元，其中：机关事业单位养老保险支出25710万元，城乡居民养老保险支出22096万元；发放公益岗位补助资金345.57万元；发放困难群众救助补助3269.5万元；落实退役军人优惠政策6506.56万元。我县城乡居民基础养老金提标，最低标准达到216.23元，超过省定标准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四是保障民生供暖。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2025-2026采暖季筹集城区集中供暖热费5000万元，煤改气、煤改电运行补贴1687万元，农村煤改气气价倒挂补贴1454万元，洁净型煤及配套炉具补贴810万元，保障全县群众温暖过冬。</w:t>
      </w:r>
    </w:p>
    <w:p w14:paraId="2ED8B658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79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9"/>
          <w:kern w:val="0"/>
          <w:sz w:val="32"/>
          <w:szCs w:val="32"/>
          <w:lang w:val="en-US" w:eastAsia="zh-CN"/>
        </w:rPr>
        <w:t>——加大投入，合力推动乡村振兴战略。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农林水支出完成4.33亿元，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为乡村振兴提供了强力支撑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支持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粮食安全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安排202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年耕地地力保护补贴资金4274万元，通过“一卡通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发至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农户手中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；安排水利发展资金5954.51万元，主要用于防汛抗旱基础设施建设；安排地下水超采综合治理专项资金1326.92万元，持续巩固地下水超采治理成果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破解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制约农业生产的关键障碍因素，粮食综合生产能力稳步提高。</w:t>
      </w: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  <w:highlight w:val="none"/>
          <w:lang w:val="en-US" w:eastAsia="zh-CN"/>
        </w:rPr>
        <w:t>二是用好</w:t>
      </w: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  <w:highlight w:val="none"/>
        </w:rPr>
        <w:t>乡村振兴</w:t>
      </w: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  <w:highlight w:val="none"/>
          <w:lang w:val="en-US" w:eastAsia="zh-CN"/>
        </w:rPr>
        <w:t>衔接</w:t>
      </w: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  <w:highlight w:val="none"/>
        </w:rPr>
        <w:t>资金。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筹集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乡村振兴衔接资金4867万元，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其中：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中央资金400万元、省级资金1080万元、市级资金1542万元、县级配套1845万元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主要用于产业项目、小型基础设施项目、小额信贷贴息、雨露计划等项目。</w:t>
      </w: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  <w:lang w:val="en-US" w:eastAsia="zh-CN"/>
        </w:rPr>
        <w:t>三是支持</w:t>
      </w: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  <w:t>乡村产业高质量发展。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安排农业经营主体能力提升资金2197.92万元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用于粮油单产提升、奶牛家庭农场合作社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高素质农民培育、农业社会化服务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；安排农业生产发展资金2449.75万元，用于农机购置补贴项目；安排粮油生产保障资金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896.9万元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，主要用于“一喷三防”及粮油保障方面。</w:t>
      </w: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  <w:lang w:val="en-US" w:eastAsia="zh-CN"/>
        </w:rPr>
        <w:t>四是</w:t>
      </w: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  <w:t>扎实推进宜居宜业和美乡村建设。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2025年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争取各类财政专项惠民资金4332万元，其中：安排乡村振兴（农村人居环境整治）专项资金1625万元，重点用于农村生活垃圾治理、农村生活污水治理、农村厕所改造、村容村貌提升等农村人居环境整治相关基础设施、公共服务设施建设；革命老区转移支付资金153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惠及1个村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中央专项彩票公益金支持地方公益事业发展项目资金686万元，部署落地4个村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安排农村综合改革资金1868万元，项目部署落地62个村，取得了良好的社会效益。</w:t>
      </w:r>
    </w:p>
    <w:p w14:paraId="24642B1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 w:val="0"/>
        <w:topLinePunct/>
        <w:autoSpaceDE/>
        <w:autoSpaceDN/>
        <w:bidi w:val="0"/>
        <w:spacing w:before="0" w:beforeAutospacing="0" w:after="0" w:afterAutospacing="0" w:line="600" w:lineRule="exact"/>
        <w:ind w:left="0" w:right="0" w:firstLine="679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9"/>
          <w:kern w:val="0"/>
          <w:sz w:val="32"/>
          <w:szCs w:val="32"/>
          <w:lang w:val="en-US" w:eastAsia="zh-CN"/>
        </w:rPr>
        <w:t>——提升服务，助力全县高质量发展。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2025年，我们着力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优化营商环境，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支持县域实体经济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，助推县域经济高质量发展。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一是持续优化营商环境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深化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政府采购改革，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压实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采购单位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主体责任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畅通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政府采购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投诉通道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整顿市场秩序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建设法规体系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促进产业发展，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优化营商环境。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二是支持县域中小企业发展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为河北诚信、尚华材料、海森化工等企业，申报省级工业设计发展专项资金、特色产业发展、省级中小企业发展和外贸发展等566.1万元。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三是支持污染防治工作。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2025年县本级投入生态环境保护资金16812万元，主要用于城乡污水治理、垃圾治理、大气污染防治、土壤污染防治等，倾力打造蓝天、碧水、净土，创造宜业、宜居环境。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四是支持县域基础建设。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2025年成功争取超长期国债资金8951万元，用于槐河、潴龙河整治建设。成功申报4个以工代赈项目，向上争取到中央预算内投资1534万元，支持我县黑水河乡、南因镇、东张乡、北正乡四个乡镇实施平整土地、硬化道路等基础设施建设。</w:t>
      </w:r>
    </w:p>
    <w:p w14:paraId="3ABE6649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600" w:lineRule="exact"/>
        <w:ind w:firstLine="679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9"/>
          <w:kern w:val="0"/>
          <w:sz w:val="32"/>
          <w:szCs w:val="32"/>
          <w:lang w:val="en-US" w:eastAsia="zh-CN"/>
        </w:rPr>
        <w:t>——强化监管，推进财政可持续健康发展。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我们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持续强化预算绩效管理，科学理财水平持续提升，财政各项改革逐步深化。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2"/>
          <w:sz w:val="32"/>
          <w:szCs w:val="32"/>
          <w:lang w:val="en-US" w:eastAsia="zh-CN"/>
        </w:rPr>
        <w:t>一是加强预算绩效监管。</w:t>
      </w:r>
      <w:r>
        <w:rPr>
          <w:rFonts w:hint="eastAsia" w:ascii="仿宋_GB2312" w:hAnsi="仿宋_GB2312" w:eastAsia="仿宋_GB2312" w:cs="仿宋_GB2312"/>
          <w:color w:val="auto"/>
          <w:spacing w:val="2"/>
          <w:sz w:val="32"/>
          <w:szCs w:val="32"/>
        </w:rPr>
        <w:t>系统整理预算项目绩效完成信息，确认各项绩效指标实际完成值和实现程度，对部门自评进行抽查再评价，将自评结果按要求在政府网公开公示。</w:t>
      </w:r>
      <w:r>
        <w:rPr>
          <w:rFonts w:hint="eastAsia" w:ascii="仿宋_GB2312" w:hAnsi="仿宋_GB2312" w:eastAsia="仿宋_GB2312" w:cs="仿宋_GB2312"/>
          <w:color w:val="auto"/>
          <w:spacing w:val="2"/>
          <w:sz w:val="32"/>
          <w:szCs w:val="32"/>
          <w:lang w:val="en-US" w:eastAsia="zh-CN"/>
        </w:rPr>
        <w:t>2025年</w:t>
      </w:r>
      <w:r>
        <w:rPr>
          <w:rFonts w:hint="eastAsia" w:ascii="仿宋_GB2312" w:hAnsi="仿宋_GB2312" w:eastAsia="仿宋_GB2312" w:cs="仿宋_GB2312"/>
          <w:color w:val="auto"/>
          <w:spacing w:val="2"/>
          <w:sz w:val="32"/>
          <w:szCs w:val="32"/>
        </w:rPr>
        <w:t>共完成自评项目2309个，涉及资金406247.40万元。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2"/>
          <w:sz w:val="32"/>
          <w:szCs w:val="32"/>
          <w:lang w:val="en-US" w:eastAsia="zh-CN"/>
        </w:rPr>
        <w:t>二是深化财政投资评审改革。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2"/>
          <w:sz w:val="32"/>
          <w:szCs w:val="32"/>
          <w:lang w:val="en-US" w:eastAsia="zh-CN"/>
        </w:rPr>
        <w:t>2025年共评审127个项目，送审金额78575.24万元，审定金额68771.48万元，审减金额9803.76万元，审减率12.48%，有力地节约了财政资金。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2"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2"/>
          <w:sz w:val="32"/>
          <w:szCs w:val="32"/>
        </w:rPr>
        <w:t>持续做好政府采购监管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pacing w:val="2"/>
          <w:sz w:val="32"/>
          <w:szCs w:val="32"/>
          <w:lang w:val="en-US" w:eastAsia="zh-CN"/>
        </w:rPr>
        <w:t>2025年完成57个采购项目，采购预算资金98444.8万元，实际采购金额87902.3万元，节约资金10542.5万元。</w:t>
      </w: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highlight w:val="none"/>
          <w:lang w:val="en-US" w:eastAsia="zh-CN"/>
        </w:rPr>
        <w:t>四是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积极推进国企发展。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出台《元氏县县级国有资本经营预算管理办法》，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规范了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国有资本经营预算全流程管理。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元昌集团及下属企业融资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9.239亿元，助力县域经济发展：元正合公司保民生保稳定，落实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保交楼项目建设任务；元丰公司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稳步推进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荒山荒坡规模化种植项目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购买中京公司债权，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有效防止了县级资金外流和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国有资产损失；元祥公司助推乡村特色产业，做大做强“南佐大集”；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元融公司设立项目公司建设科创平台，助力园区企业发展。截至2025年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底，全县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入统的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7家一级国有企业资产总额169.17亿元，负债总额33.53亿元，营业收入1.67亿元，上交税收1715万元。</w:t>
      </w: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highlight w:val="none"/>
          <w:lang w:val="en-US" w:eastAsia="zh-CN"/>
        </w:rPr>
        <w:t>五是严肃财经纪律，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开展2025年财会监督专项行动，对县教育局、水利局、元锦公司等单位的会计信息质量进行检查；对高标准农田建设、耕地地力保护补贴、农机购置应用与补贴、衔接推进乡村振兴补助、革命老区重点村建设专项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等5个专项资金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开展专项监督，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0B0000" w:fill="FFFFFF"/>
          <w:lang w:val="en-US" w:eastAsia="zh-CN"/>
        </w:rPr>
        <w:t>切实维护了财经纪律。</w:t>
      </w:r>
    </w:p>
    <w:p w14:paraId="1CA4DC80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0000FF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各位代表，2025年是“十四五”规划收官之年。回顾过去的五年，面对复杂严峻的外部环境和艰巨繁重的改革发展稳定任务，全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县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部门全面落实中央和省、市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、县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决策部署，解放思想、奋发进取，为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全县经济社会高质量发展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提供了坚实财政支撑。</w:t>
      </w:r>
      <w:r>
        <w:rPr>
          <w:rFonts w:hint="default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五年间，财政综合实力显著增强。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收入“蛋糕”越做越大，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十四五”期间，我县一般公共预算收入从2021年的13.55亿元，到2025年的18.23亿元，年均增长7.7%；全县一般公共预算收入总量达到82.82亿元，比“十三五”期间增长85.74%。“十四五”期间，我县一般公共预算支出从2021年的30.01亿元，到2025年的36.61亿元，年均增长5.1%；一般公共预算支出总量达到173.75亿元，比“十三五”期间增长43.94%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民生投入力度持续加大，民生保障水平持续提高。</w:t>
      </w:r>
      <w:r>
        <w:rPr>
          <w:rFonts w:hint="default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五年间，积极财政政策有效实施。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“十四五”期间累计争取上级资金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85.37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亿元，新增政府专项债务限额达到64.4亿元，较“十三五”期间增加52.55亿元，有力支撑了全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县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经济社会高质量发展。最大限度争取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中央预算内投资、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增发国债、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专项债、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超长期特别国债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60.5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亿元，支持重大战略顺利实施，重点领域安全能力显著提升。累计投入产业发展资金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1.11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亿元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重点支持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省级中小企业发展、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特色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企业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发展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、技术改造，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企业研发和外经贸发展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  <w:r>
        <w:rPr>
          <w:rFonts w:hint="default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五年间，防范化解风险成效显著。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坚持统筹发展与安全，制定防范化解地方债务风险方案，推动债务风险防范化解落地落实。积极争取化债限额，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稳妥化解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隐性债务，坚决遏制违规新增隐性债务行为。持续落实“三保”保障政策，最大限度降低财政运行风险。推动财会监督与其他各类监督贯通协调，扎实开展财会监督专项行动，着力维护财经秩序。</w:t>
      </w:r>
      <w:r>
        <w:rPr>
          <w:rFonts w:hint="default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五年间，财政改革管理纵深推进。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着力推进零基预算改革，完善预算支出标准体系，建立健全常态化预算绩效评估和随报随评机制，提高资金使用效益。推行政府采购“双盲”评审改革，通过出台降低企业投标成本、支持中小企业发展等一系列政策措施，政府采购营商环境持续改善。</w:t>
      </w:r>
    </w:p>
    <w:p w14:paraId="7BEFD03D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各位代表，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“十四五”期间，我们圆满完成了财政各项工作任务。这是县委全面部署、正确领导的结果，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是县人大、县政协的监督指导和大力支持的结果，也是全县各乡镇、各部门齐心协力、共同奋斗的结果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在总结成绩的同时，我们也清醒地认识到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当前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预算执行和财政工作还面临一些困难和挑战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：受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外部环境变化等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各种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因素影响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收入增长压力不断加大;重点领域资金需求持续增加，收支矛盾依然突出;过紧日子的意识还不够强，资金使用效益仍有较大提升空间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。对此，我们将高度重视，采取有效措施，努力加以解决。</w:t>
      </w:r>
    </w:p>
    <w:p w14:paraId="4B042AC5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二、202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6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年财政预算安排情况</w:t>
      </w:r>
    </w:p>
    <w:p w14:paraId="2622FBB5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2026年是“十五五”规划谋篇布局之年，是县委确定的“招商引资提效年，项目建设提速年，营商环境提升年，作风作为提振年”，是拉开“一县四区”发展框架的起步之年。我们将以“四个年”为抓手，讲团结、转作风、提标准、求实效、守规矩，同心同向，实干争先，以高标准、大格局展现新作为，实现新突破，推动财政工作实现新跨越。</w:t>
      </w:r>
    </w:p>
    <w:p w14:paraId="757F99B9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根据中央经济工作会议和省委、市委、县委全会精神，202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年全县预算编制的指导思想是：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  <w:lang w:val="en-US" w:eastAsia="zh-CN"/>
        </w:rPr>
        <w:t>坚持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</w:rPr>
        <w:t>以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  <w:lang w:val="en-US" w:eastAsia="zh-CN"/>
        </w:rPr>
        <w:t>马克思列宁主义、毛泽东思想、邓小平理论、“三个代表”重要思想、科学发展观、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</w:rPr>
        <w:t>习近平新时代中国特色社会主义思想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  <w:lang w:val="en-US" w:eastAsia="zh-CN"/>
        </w:rPr>
        <w:t>为指导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</w:rPr>
        <w:t>，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  <w:lang w:val="en-US" w:eastAsia="zh-CN"/>
        </w:rPr>
        <w:t>深入贯彻党的二十大和二十届历次全会精神，深入落实习近平总书记视察河北、视察石家庄重要讲话和重要指示精神，深刻领会和准确把握党中央经济工作会议的总体要求，全面落实省委、市委、县委决策部署，统筹推进“五位一体”总体布局，协调推进“四个全面”战略布局，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</w:rPr>
        <w:t>坚持稳中求进工作总基调，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  <w:lang w:val="en-US" w:eastAsia="zh-CN"/>
        </w:rPr>
        <w:t>完整、准确、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</w:rPr>
        <w:t>全面贯彻新发展理念，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  <w:lang w:val="en-US" w:eastAsia="zh-CN"/>
        </w:rPr>
        <w:t>积极融入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</w:rPr>
        <w:t>新发展格局，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  <w:lang w:val="en-US" w:eastAsia="zh-CN"/>
        </w:rPr>
        <w:t>以经济建设为中心，以推动高质量发展为主题，以改革创新为根本动力，以满足人民日益增长的美好生活需要为根本目的，以全面从严治党为根本保障，在县委坚强领导下，进一步解放思想、奋发进取，抓好财政增收，优化财政支出结构，全力做好“三保”工作，强化绩效管理约束，防范财政系统性风险，推动财政实现质的有效提升和量的合理增长，扎实推进人的全面发展和全体人民共同富裕，为谱写中国式现代化建设的元氏篇章提供财力保障。</w:t>
      </w:r>
    </w:p>
    <w:p w14:paraId="61A24BC0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围绕上述指导思想，预算编制坚持以下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个原则：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优先保障“三保”，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千方百计筹措资金，及时关注财政预警监测，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筑牢守牢兜牢“三保”底线。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支持县委重大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决策部署，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加强财政资源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统筹整合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力度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，创新财政投入方式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不折不扣落实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中央、省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市、县委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重大决策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部署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三是更加突出绩效导向，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强化预算绩效管理理念，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坚持以“绩效”为导向，科学谋划、多措并举，避免低效、无效资金的使用。</w:t>
      </w:r>
    </w:p>
    <w:p w14:paraId="55F7867B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（一）202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年一般公共预算草案</w:t>
      </w:r>
    </w:p>
    <w:p w14:paraId="7BDA2B5F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年，全县一般公共预算收入预期目标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191460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增长5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%。</w:t>
      </w:r>
    </w:p>
    <w:p w14:paraId="243A0272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根据以上收入安排及现行财政体制测算，202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年一般公共预算收入加上上年结余、税收返还、转移支付和各项专款、一般债务转贷收入，收入总计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347307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万元。当年一般公共预算支出安排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345856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万元，加上上解支出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1384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万元，债务还本支出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67万元，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支出总计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347307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万元，收支安排是平衡的。当年一般公共预算支出安排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345856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万元，其中：人员经费、公用经费等基本性支出安排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106640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万元，占当年支出的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30.83%；专项及事业发展资金安排162867万元，占当年支出的47.09%；预备费安排4000万元，占当年支出的1.16%；其他重点事项支出3480万元，占当年支出的1.01%；提前下达转移支付支出68869万元，占当年支出的19.91%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</w:p>
    <w:p w14:paraId="5A32DBD5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上年存量资金结转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399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万元，安排支出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399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万元。</w:t>
      </w:r>
    </w:p>
    <w:p w14:paraId="388CFD1C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（二）202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年政府性基金预算草案</w:t>
      </w:r>
    </w:p>
    <w:p w14:paraId="2C2C353F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年，全县政府性基金收入安排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70916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万元，加上上年结转、提前下达转移支付、再融资专项债券，政府性基金全部财力为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186414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万元，全县政府性基金支出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186414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万元。政府性基金预算是按照以收定支原则安排的，如果执行中出现短收，按规定相应调减支出。</w:t>
      </w:r>
    </w:p>
    <w:p w14:paraId="5309D3C5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）202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年国有资本经营预算草案</w:t>
      </w:r>
    </w:p>
    <w:p w14:paraId="32FC2276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全县国有资本经营预算收入7万元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为国有资本经营预算转移支付收入。2026年全县国有资本经营预算支出7万元，为我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县国有企业退休人员社会化管理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</w:p>
    <w:p w14:paraId="743997CD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）202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年社会保险基金预算草案</w:t>
      </w:r>
    </w:p>
    <w:p w14:paraId="2D0B604F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2026年，社会保险基金收入56177万元，上年滚存结余49095万元，社保基金全部财力105272万元。2026年社会保险基金支出50768万元，滚存结余54504万元。</w:t>
      </w:r>
    </w:p>
    <w:p w14:paraId="6E4835F9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需要说明的是，根据《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中华人民共和国预算法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》第五十四条规定，预算年度开始后，在本级人民代表大会批准预算草案前，可以安排相关支出。据此，全县一般公共预算安排支出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53265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万元，主要用于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工资和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民生支出。基金支出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11923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万元，主要用于专项债券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还本付息支出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</w:p>
    <w:p w14:paraId="451ED4EB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年收支计划安排是积极的，但面临的困难还很多，压力也很大。我们一定要把思想认识统一到中央、省市、县委对经济工作的决策部署上来，合力攻坚克难，确保完成任务。</w:t>
      </w:r>
    </w:p>
    <w:p w14:paraId="173CC0DA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三、202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6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年财政工作主要措施</w:t>
      </w:r>
      <w:bookmarkEnd w:id="0"/>
    </w:p>
    <w:p w14:paraId="6B92DFCC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我县财政工作将围绕县委部署要求，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继续发扬拼搏实干精神，进一步深化财政体制改革，扎实履行财政职能，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重点做好以下四个方面的工作：</w:t>
      </w:r>
    </w:p>
    <w:p w14:paraId="2DBBBB9E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致力于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提升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财政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发展质量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落实好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积极的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财政政策，切实做到增收快支，确保财政运行稳中向好、稳中有进。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一是</w:t>
      </w:r>
      <w:bookmarkStart w:id="3" w:name="OLE_LINK4"/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积极争取上级资金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，</w:t>
      </w:r>
      <w:bookmarkEnd w:id="3"/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密切跟踪上级政策资金投向，积极对接上级部门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做好项目资金争取工作，按照项目申报相关要求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进行实地考察，广泛征求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意见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严格审核申报材料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，力争获取更多超长期国债、地方专项债和中央专项资金。支持招商引资工作，支持“两新一重”、先进制造业、民生保障等领域具有强基础、提功能、利长远的项目落户元氏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充分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发挥政府投资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撬动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作用，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积极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推动专项债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早发行、早使用、早见效，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激发民间投资活力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二是抓好财政增收，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支持实体经济，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壮大财源基础，强化税收征管，压实征收责任；强化综合治税，利用智税平台，精准监控重点税源，收集整理分析比对涉税信息，防止跑冒滴漏；强化非税收入监管，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压实主管部门、税费征管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责任，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坚决杜绝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乱收费、乱罚款、乱摊派，坚决杜绝收取过头税费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坚决不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搞虚收空转，努力做到依法征收、应收尽收，确保实现首季“开门红”，完成全年财政收入预期目标。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三是抓好支出管理，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进一步规范支出管理，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优化支出结构，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强化预算约束和绩效管理，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坚持无预算不支出，绩效低不支出，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提高预算执行的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刚性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合理安排资金，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优先保障“三保”，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严格控制“三公”支出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取消低效无效支出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资金分配重点向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民生领域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倾斜。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四是深化国有企业改革，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3"/>
          <w:kern w:val="0"/>
          <w:sz w:val="32"/>
          <w:szCs w:val="32"/>
          <w:shd w:val="clear" w:fill="FFFFFF"/>
          <w:lang w:val="en-US" w:eastAsia="zh-CN" w:bidi="ar"/>
        </w:rPr>
        <w:t>立足我县实际和企业状况，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深入实施国有企业改革深化提升行动，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3"/>
          <w:kern w:val="0"/>
          <w:sz w:val="32"/>
          <w:szCs w:val="32"/>
          <w:shd w:val="clear" w:fill="FFFFFF"/>
          <w:lang w:val="en-US" w:eastAsia="zh-CN" w:bidi="ar"/>
        </w:rPr>
        <w:t>厘清主责功能和主业标准，剥离非主业、非优势业务，处置低效无效资产，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提高企业竞争力；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3"/>
          <w:kern w:val="0"/>
          <w:sz w:val="32"/>
          <w:szCs w:val="32"/>
          <w:shd w:val="clear" w:fill="FFFFFF"/>
          <w:lang w:val="en-US" w:eastAsia="zh-CN" w:bidi="ar"/>
        </w:rPr>
        <w:t>理顺国资国企监管体制，建立完善产权清晰、权责明确、政企分开、管理科学的现代企业制度和有效制衡的公司治理机制。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加强学习交流培训，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3"/>
          <w:kern w:val="0"/>
          <w:sz w:val="32"/>
          <w:szCs w:val="32"/>
          <w:shd w:val="clear" w:fill="FFFFFF"/>
          <w:lang w:val="en-US" w:eastAsia="zh-CN" w:bidi="ar"/>
        </w:rPr>
        <w:t>提升经营管理人员业务能力，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不断提升企业盈利能力，助推企业实现更高评级。</w:t>
      </w:r>
    </w:p>
    <w:p w14:paraId="69FE4D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致力于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提高财政保障能力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统筹好财政资金，落实县委决策部署，全力支持经济社会高质量发展。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一是支持工业增量提质，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积极争取上级奖励资金，扶持企业技术改造和设备升级，推进新能源、新材料等新兴产业规模化发展；支持产业园区基础设施建设，提升产业园区能级，打造强配套低成本园区；支持现代服务业发展，打造“一山一水一园一市集”多业态融合发展格局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二是支持项目建设，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支持开展招商引资，推动央企二、三级子公司落户元氏，助推县域经济长远发展；支持加快项目建设，强化资金要素保障；精准对接中央预算内投资、专项债等政策支持方向，全面提升产业竞争力。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三是加大科技研发投入力度，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积极提高科技创新支出比例，加大引进人才力度，落实《元氏县企业人才政策十三条》要求，激发企业创新能力。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四是支持乡村振兴，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支持现代农业发展，发展高附加值特色农业，支持建设环京蔬菜基地，打造京津冀“菜篮子”；支持开展农村人居环境整治，打造和美乡村，提升乡村宜居水平；支持乡村振兴战略，守牢不发生规模性返贫底线，支持村集体经济发展，培育农村改革经营主体，带动群众增收致富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五是支持绿色低碳发展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支持开展生态修复，支持地下水超采综合治理，支持新型储能、分布式光伏能源项目建设，支持鼓励企业开展清洁生产和绿色化技术改造，提高资源能源利用率，加大对污染防治的支持力度，支持推动产业结构调整和转型升级，打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天蓝水绿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宜居宜业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的秀美元氏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3011423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致力于保障和改善民生。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坚持以人民为中心的发展思想，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兜牢基本民生底线，保障好民生需求，持续增进民生福祉。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一是支持建设健康元氏，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支持深化紧密型县域医共体建设，支持深化医药卫生体制改革，健全“结余留用、超支不补”的奖励约束机制，支持优质医疗资源下沉基层，支持总医院新院区和第二医院建设，进一步优化县域医疗资源布局，满足群众高品质就医需求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二是支持办好人民满意教育，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支持建设义务教育优质均衡发展示范县，持续加大公办学校投入，提高县域教学质量，支持数字校园全覆盖，支持实施“五好教育工程”，助力全县教育高质量发展。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三是支持健全社保体系，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支持就业优先战略，稳定和扩大高校毕业生、农民工、退役军人等重点群体就业，支持落实社保和医保政策，落实低保和特困人员保障政策，支持健康养老和普惠托育服务，筑牢民生保障底线。支持办好省市20项民生工程和我县10件民生实事，解决困难群众“急难愁盼”问题，持续增进民生福祉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四是支持提升社会治理效能，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落实安全生产责任制，支持做好食品药品安全监管、山区防火、防汛抗旱等工作，支持县乡村三级矛盾纠纷调解中心建设，推动社会矛盾源头治理。</w:t>
      </w:r>
    </w:p>
    <w:p w14:paraId="237AA64A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致力于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提升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</w:rPr>
        <w:t>科学理财水平。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深化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财政改革，坚持依法施政、科学理财，坚定不移推进财政系统全面从严治党向纵深发展。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一是深化财政体制改革，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  <w:t>持续推动财政体制改革，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建立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全面规范透明、标准科学、约束有力的预算制度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加强财政资源和预算统筹，增强预算对落实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县委</w:t>
      </w:r>
      <w:r>
        <w:rPr>
          <w:rFonts w:hint="eastAsia" w:ascii="仿宋_GB2312" w:hAnsi="仿宋_GB2312" w:eastAsia="仿宋_GB2312" w:cs="仿宋_GB2312"/>
          <w:sz w:val="32"/>
          <w:szCs w:val="32"/>
        </w:rPr>
        <w:t>重大政策的保障能力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加强预算绩效管理，深化零基预算改革，科学配置财政资源，缓解紧平衡压力。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B0000" w:fill="FFFFFF"/>
          <w:lang w:val="en-US" w:eastAsia="zh-CN"/>
        </w:rPr>
        <w:t>二是守牢财政风险底线，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增强忧患意识，做到居安思危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围绕守牢安全底线，稳妥做好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财政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领域风险化解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  <w:t>坚决守住不发生系统性风险的底线。增强政治敏锐性，加强政府债务管理，法定债务按时还本付息，逐步化解存量债务，把坚决不新增隐债作为“铁的纪律”，坚决杜绝新增隐性债务。坚决兜牢“三保”底线，做好过紧日子的准备，坚决保障好一、二刚性支出。建立健全风险预警机制，及时发现和处置潜在风险隐患，确保我县财政平稳可持续运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三是切实维护财经秩序，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  <w:t>严格执行《预算法》要求，积极配合人大预算审查监督，积极对接财经工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w w:val="99"/>
          <w:kern w:val="0"/>
          <w:sz w:val="32"/>
          <w:szCs w:val="32"/>
          <w:shd w:val="clear" w:color="0A0000" w:fill="FFFFFF"/>
          <w:lang w:val="en-US" w:eastAsia="zh-CN"/>
        </w:rPr>
        <w:t>委，配合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  <w:t>人大对预算联网监督，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w w:val="99"/>
          <w:kern w:val="0"/>
          <w:sz w:val="32"/>
          <w:szCs w:val="32"/>
          <w:shd w:val="clear" w:color="0A0000" w:fill="FFFFFF"/>
          <w:lang w:val="en-US" w:eastAsia="zh-CN"/>
        </w:rPr>
        <w:t>推进财政预算全面规范、公开透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  <w:t>明。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w w:val="99"/>
          <w:kern w:val="0"/>
          <w:sz w:val="32"/>
          <w:szCs w:val="32"/>
          <w:shd w:val="clear" w:color="0A0000" w:fill="FFFFFF"/>
          <w:lang w:val="en-US" w:eastAsia="zh-CN"/>
        </w:rPr>
        <w:t>增强工作的主动性，加强财会监督，对重点领域开展监督检查，全面梳理重点任务，对化债、返税、暂付款、审计整改等情况开展“回头看”，查漏补缺，举一反三，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  <w:lang w:val="en-US" w:eastAsia="zh-CN"/>
        </w:rPr>
        <w:t>坚决维护良好的财经秩序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080000" w:fill="FFFFFF"/>
        </w:rPr>
        <w:t>。</w:t>
      </w:r>
    </w:p>
    <w:p w14:paraId="63D214EF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各位代表，财政是国家治理的基础和重要支柱，新一年的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财政工作责任重大、使命光荣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在县委的坚强领导下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在县人大的监督支持下，凝心聚力，真抓实干，开拓奋进，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努力完成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财政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各项目标任务，为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谱写现代化元氏篇章贡献财政力量。</w:t>
      </w:r>
    </w:p>
    <w:sectPr>
      <w:pgSz w:w="11906" w:h="16838"/>
      <w:pgMar w:top="2098" w:right="1531" w:bottom="1531" w:left="1531" w:header="851" w:footer="992" w:gutter="0"/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楷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3850D2"/>
    <w:multiLevelType w:val="singleLevel"/>
    <w:tmpl w:val="9B3850D2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MxZTMwN2Q3MmUyN2RkYmM3YTZjNTk4ZWI0YTQ5Y2QifQ=="/>
  </w:docVars>
  <w:rsids>
    <w:rsidRoot w:val="338178C4"/>
    <w:rsid w:val="049A4077"/>
    <w:rsid w:val="0BF30908"/>
    <w:rsid w:val="0FD301D8"/>
    <w:rsid w:val="13A36258"/>
    <w:rsid w:val="16F92F09"/>
    <w:rsid w:val="183A3B5A"/>
    <w:rsid w:val="193078DF"/>
    <w:rsid w:val="197B2D12"/>
    <w:rsid w:val="19DD3DB5"/>
    <w:rsid w:val="1BBB5207"/>
    <w:rsid w:val="1E4B7D22"/>
    <w:rsid w:val="213C35D4"/>
    <w:rsid w:val="238B1298"/>
    <w:rsid w:val="240D2EB9"/>
    <w:rsid w:val="2E1B3D39"/>
    <w:rsid w:val="2FEC37B8"/>
    <w:rsid w:val="338178C4"/>
    <w:rsid w:val="34DA513B"/>
    <w:rsid w:val="39684FCD"/>
    <w:rsid w:val="39E8115B"/>
    <w:rsid w:val="3B961655"/>
    <w:rsid w:val="3BF268BD"/>
    <w:rsid w:val="3F914A33"/>
    <w:rsid w:val="436E79D1"/>
    <w:rsid w:val="48122D00"/>
    <w:rsid w:val="4A966BC9"/>
    <w:rsid w:val="4AE849E8"/>
    <w:rsid w:val="4B790B18"/>
    <w:rsid w:val="4F253716"/>
    <w:rsid w:val="514501E5"/>
    <w:rsid w:val="517717F7"/>
    <w:rsid w:val="51A1685A"/>
    <w:rsid w:val="54D628CF"/>
    <w:rsid w:val="5B0F7E74"/>
    <w:rsid w:val="5B1117E1"/>
    <w:rsid w:val="5B1134A5"/>
    <w:rsid w:val="5BC71585"/>
    <w:rsid w:val="5C6008C8"/>
    <w:rsid w:val="5E4E72E7"/>
    <w:rsid w:val="61450329"/>
    <w:rsid w:val="61BA1326"/>
    <w:rsid w:val="61E644B7"/>
    <w:rsid w:val="62A240C6"/>
    <w:rsid w:val="65037067"/>
    <w:rsid w:val="66C33826"/>
    <w:rsid w:val="66E720FD"/>
    <w:rsid w:val="6705047C"/>
    <w:rsid w:val="67820F10"/>
    <w:rsid w:val="67A247AE"/>
    <w:rsid w:val="69350EED"/>
    <w:rsid w:val="6AB97EF5"/>
    <w:rsid w:val="6C9C4E6A"/>
    <w:rsid w:val="6E846574"/>
    <w:rsid w:val="6FFD1506"/>
    <w:rsid w:val="70765054"/>
    <w:rsid w:val="769D2FE4"/>
    <w:rsid w:val="774248ED"/>
    <w:rsid w:val="77A62006"/>
    <w:rsid w:val="78FA0A02"/>
    <w:rsid w:val="7A8C7162"/>
    <w:rsid w:val="7CCE3CDB"/>
    <w:rsid w:val="7D0539A0"/>
    <w:rsid w:val="7DE87044"/>
    <w:rsid w:val="7F081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next w:val="1"/>
    <w:qFormat/>
    <w:uiPriority w:val="0"/>
    <w:pPr>
      <w:wordWrap w:val="0"/>
      <w:ind w:left="3400"/>
      <w:jc w:val="both"/>
    </w:pPr>
    <w:rPr>
      <w:sz w:val="21"/>
      <w:lang w:val="en-US" w:eastAsia="zh-CN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b8537fad-dffd-4c7b-9186-ea508e53b263</errorID>
      <errorWord>三公经费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4F9DD63C</paraID>
      <start>680</start>
      <end>684</end>
      <status>unmodified</status>
      <modifiedWord/>
      <trackRevisions>false</trackRevisions>
    </reviewItem>
    <reviewItem>
      <errorID>6559c624-f48d-4dfb-b737-d90fcff3527c</errorID>
      <errorWord>益</errorWord>
      <group>L1_Word</group>
      <groupName>字词问题</groupName>
      <ability>L2_Typo</ability>
      <abilityName>字词错误</abilityName>
      <candidateList>
        <item>益性</item>
      </candidateList>
      <explain/>
      <paraID>61EA891B</paraID>
      <start>751</start>
      <end>752</end>
      <status>unmodified</status>
      <modifiedWord/>
      <trackRevisions>false</trackRevisions>
    </reviewItem>
    <reviewItem>
      <errorID>72229493-26ff-49b4-ab18-19242a8a75ed</errorID>
      <errorWord>万</errorWord>
      <group>L1_Word</group>
      <groupName>字词问题</groupName>
      <ability>L2_Typo</ability>
      <abilityName>字词错误</abilityName>
      <candidateList>
        <item>万元</item>
      </candidateList>
      <explain/>
      <paraID>61EA891B</paraID>
      <start>764</start>
      <end>765</end>
      <status>unmodified</status>
      <modifiedWord/>
      <trackRevisions>false</trackRevisions>
    </reviewItem>
    <reviewItem>
      <errorID>62cd5248-af77-4dca-908c-3ccf048fdd73</errorID>
      <errorWord>项</errorWord>
      <group>L1_Word</group>
      <groupName>字词问题</groupName>
      <ability>L2_Typo</ability>
      <abilityName>字词错误</abilityName>
      <candidateList>
        <item>项目</item>
      </candidateList>
      <explain>〈名〉事物分成的门类：服务～｜体育～｜建设～。</explain>
      <paraID>200D90FB</paraID>
      <start>369</start>
      <end>370</end>
      <status>unmodified</status>
      <modifiedWord/>
      <trackRevisions>false</trackRevisions>
    </reviewItem>
    <reviewItem>
      <errorID>4aaec36e-0688-4dc4-b293-09f53f121551</errorID>
      <errorWord>预算绩效监管</errorWord>
      <group>L1_Political</group>
      <groupName>政治性问题</groupName>
      <ability>L2_Keyword</ability>
      <abilityName>固定表述</abilityName>
      <candidateList>
        <item>预算绩效管理</item>
      </candidateList>
      <explain>词汇“预算绩效管理”在特定场景下为固定表述形式，请确认此处的“预算绩效监管”是否存在不当。</explain>
      <paraID> A90CE76</paraID>
      <start>64</start>
      <end>70</end>
      <status>unmodified</status>
      <modifiedWord/>
      <trackRevisions>false</trackRevisions>
    </reviewItem>
    <reviewItem>
      <errorID>92115536-bc6e-465a-8c76-14c8945e8f50</errorID>
      <errorWord>上交税收</errorWord>
      <group>L1_Word</group>
      <groupName>字词问题</groupName>
      <ability>L2_Typo</ability>
      <abilityName>字词错误</abilityName>
      <candidateList>
        <item>上缴税款</item>
      </candidateList>
      <explain/>
      <paraID> A90CE76</paraID>
      <start>593</start>
      <end>597</end>
      <status>unmodified</status>
      <modifiedWord/>
      <trackRevisions>false</trackRevisions>
    </reviewItem>
    <reviewItem>
      <errorID>09187d63-49e2-4641-9e42-9bfc82b17ef5</errorID>
      <errorWord>深入落实党的二十大和二十届历次全会精神</errorWord>
      <group>L1_Political</group>
      <groupName>政治性问题</groupName>
      <ability>L2_Keyword</ability>
      <abilityName>固定表述</abilityName>
      <candidateList>
        <item>深入贯彻党的二十大和二十届历次全会精神</item>
      </candidateList>
      <explain>词汇“深入贯彻党的二十大和二十届历次全会精神”在特定场景下为固定表述形式，请确认此处的“深入落实党的二十大和二十届历次全会精神”是否存在不当。</explain>
      <paraID>7AED931C</paraID>
      <start>106</start>
      <end>125</end>
      <status>unmodified</status>
      <modifiedWord/>
      <trackRevisions>false</trackRevisions>
    </reviewItem>
    <reviewItem>
      <errorID>374a0bb3-9ad5-4e80-991e-a2fc49c47505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7AED931C</paraID>
      <start>447</start>
      <end>448</end>
      <status>modified</status>
      <modifiedWord>，</modifiedWord>
      <trackRevisions>false</trackRevisions>
    </reviewItem>
    <reviewItem>
      <errorID>cd318873-e086-4b9c-ae2d-cf2c2c84c300</errorID>
      <errorWord>加强</errorWord>
      <group>L1_Grammar</group>
      <groupName>语法问题</groupName>
      <ability>L2_Grammar</ability>
      <abilityName>语法错误</abilityName>
      <candidateList>
        <item>加大</item>
      </candidateList>
      <explain>“加强～力度”搭配不当，建议修改为“加大～力度”。</explain>
      <paraID>4A0D0BF9</paraID>
      <start>79</start>
      <end>81</end>
      <status>unmodified</status>
      <modifiedWord/>
      <trackRevisions>false</trackRevisions>
    </reviewItem>
    <reviewItem>
      <errorID>aaca206d-a1a7-4a5a-86f1-a194a03d81c2</errorID>
      <errorWord>预算法</errorWord>
      <group>L1_Knowledge</group>
      <groupName>知识性问题</groupName>
      <ability>L2_Knowledge</ability>
      <abilityName>其他知识</abilityName>
      <candidateList>
        <item>中华人民共和国预算法</item>
      </candidateList>
      <explain>当前法律法规名称使用简称，请注意是否应当使用全称。</explain>
      <paraID>40173827</paraID>
      <start>10</start>
      <end>20</end>
      <status>modified</status>
      <modifiedWord>中华人民共和国预算法</modifiedWord>
      <trackRevisions>false</trackRevisions>
    </reviewItem>
    <reviewItem>
      <errorID>eadda584-e9c1-4b14-9908-c7916d77c8fc</errorID>
      <errorWord>增收快支</errorWord>
      <group>L1_Knowledge</group>
      <groupName>知识性问题</groupName>
      <ability>L2_Idiom</ability>
      <abilityName>成语和诗歌</abilityName>
      <candidateList>
        <item>增收节支</item>
      </candidateList>
      <explain>增加收入，节约开支。</explain>
      <paraID>2AB0A1DC</paraID>
      <start>29</start>
      <end>33</end>
      <status>unmodified</status>
      <modifiedWord/>
      <trackRevisions>false</trackRevisions>
    </reviewItem>
    <reviewItem>
      <errorID>726e77ae-d125-4bf2-86d0-4aa14ee9e203</errorID>
      <errorWord>系能源</errorWord>
      <group>L1_Word</group>
      <groupName>字词问题</groupName>
      <ability>L2_Typo</ability>
      <abilityName>字词错误</abilityName>
      <candidateList>
        <item>新能源</item>
      </candidateList>
      <explain>存在发音相近字词的误用。</explain>
      <paraID>4C4A09D1</paraID>
      <start>501</start>
      <end>504</end>
      <status>unmodified</status>
      <modifiedWord/>
      <trackRevisions>false</trackRevisions>
    </reviewItem>
    <reviewItem>
      <errorID>ebcad75a-80af-44d3-8e64-c63940f98ba0</errorID>
      <errorWord>办好人民满意教育</errorWord>
      <group>L1_Political</group>
      <groupName>政治性问题</groupName>
      <ability>L2_Keyword</ability>
      <abilityName>固定表述</abilityName>
      <candidateList>
        <item>办好人民满意的教育</item>
      </candidateList>
      <explain>词汇“办好人民满意的教育”在特定场景下为固定表述形式，请确认此处的“办好人民满意教育”是否存在不当。</explain>
      <paraID>5AA9877B</paraID>
      <start>175</start>
      <end>183</end>
      <status>unmodified</status>
      <modifiedWord/>
      <trackRevisions>false</trackRevisions>
    </reviewItem>
    <reviewItem>
      <errorID>9bd6274b-f5da-4ecb-bfc7-48c522fb55ae</errorID>
      <errorWord>群众“急难愁盼”</errorWord>
      <group>L1_Political</group>
      <groupName>政治性问题</groupName>
      <ability>L2_Keyword</ability>
      <abilityName>固定表述</abilityName>
      <candidateList>
        <item>群众急难愁盼</item>
      </candidateList>
      <explain>注意检查当前固定表述标点是否使用规范。</explain>
      <paraID>5AA9877B</paraID>
      <start>381</start>
      <end>389</end>
      <status>unmodified</status>
      <modifiedWord/>
      <trackRevisions>false</trackRevisions>
    </reviewItem>
    <reviewItem>
      <errorID>3252adbe-3b99-46ed-82ec-14111975b1a3</errorID>
      <errorWord>，,</errorWord>
      <group>L1_Punc</group>
      <groupName>标点问题</groupName>
      <ability>L2_Punc</ability>
      <abilityName>标点符号检查</abilityName>
      <candidateList>
        <item>，</item>
      </candidateList>
      <explain/>
      <paraID>547CFC7C</paraID>
      <start>66</start>
      <end>67</end>
      <status>modified</status>
      <modifiedWord>，</modifiedWord>
      <trackRevisions>false</trackRevisions>
    </reviewItem>
    <reviewItem>
      <errorID>61286274-9b3e-4ea3-9ffe-e53856be7144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547CFC7C</paraID>
      <start>77</start>
      <end>78</end>
      <status>modified</status>
      <modifiedWord>，</modifiedWord>
      <trackRevisions>false</trackRevisions>
    </reviewItem>
    <reviewItem>
      <errorID>01745618-dde0-4ce9-abf2-7819db2a7b1a</errorID>
      <errorWord>健立</errorWord>
      <group>L1_Word</group>
      <groupName>字词问题</groupName>
      <ability>L2_Typo</ability>
      <abilityName>字词错误</abilityName>
      <candidateList>
        <item>建立</item>
      </candidateList>
      <explain>〈动〉❶开始成立：～政权｜～新的工业基地。❷开始产生；开始形成：～友谊｜～邦交。</explain>
      <paraID>547CFC7C</paraID>
      <start>78</start>
      <end>80</end>
      <status>unmodified</status>
      <modifiedWord/>
      <trackRevisions>false</trackRevisions>
    </reviewItem>
    <reviewItem>
      <errorID>348b9209-3dc6-4d98-a763-261aa114077f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547CFC7C</paraID>
      <start>105</start>
      <end>106</end>
      <status>unmodified</status>
      <modifiedWord/>
      <trackRevisions>false</trackRevisions>
    </reviewItem>
    <reviewItem>
      <errorID>4b9b50b7-b6b8-4e13-b919-2f1a480a17b3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547CFC7C</paraID>
      <start>310</start>
      <end>311</end>
      <status>unmodified</status>
      <modifiedWord/>
      <trackRevisions>false</trackRevisions>
    </reviewItem>
    <reviewItem>
      <errorID>0eb4e4d9-4933-4ae1-b229-f03d21ec6b30</errorID>
      <errorWord>预算法</errorWord>
      <group>L1_Knowledge</group>
      <groupName>知识性问题</groupName>
      <ability>L2_Knowledge</ability>
      <abilityName>其他知识</abilityName>
      <candidateList>
        <item>中华人民共和国预算法</item>
      </candidateList>
      <explain>当前法律法规名称使用简称，请注意是否应当使用全称。</explain>
      <paraID>547CFC7C</paraID>
      <start>389</start>
      <end>392</end>
      <status>unmodified</status>
      <modifiedWord/>
      <trackRevisions>false</trackRevisions>
    </reviewItem>
    <reviewItem>
      <errorID>f2b83cec-03f4-45f5-a3e3-9dc174dfb4ba</errorID>
      <errorWord>人大对</errorWord>
      <group>L1_Word</group>
      <groupName>字词问题</groupName>
      <ability>L2_Typo</ability>
      <abilityName>字词错误</abilityName>
      <candidateList>
        <item>人大</item>
      </candidateList>
      <explain/>
      <paraID>547CFC7C</paraID>
      <start>420</start>
      <end>423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f29a3605-b0d8-41ed-9b59-e013160e2cf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9192</Words>
  <Characters>10039</Characters>
  <Lines>0</Lines>
  <Paragraphs>0</Paragraphs>
  <TotalTime>12</TotalTime>
  <ScaleCrop>false</ScaleCrop>
  <LinksUpToDate>false</LinksUpToDate>
  <CharactersWithSpaces>10042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2026-01-22T15:31:00Z</dcterms:created>
  <dc:creator>HP</dc:creator>
  <cp:lastModifiedBy>落颜^^</cp:lastModifiedBy>
  <cp:lastPrinted>2026-02-06T02:35:00Z</cp:lastPrinted>
  <dcterms:modified xsi:type="dcterms:W3CDTF">2026-02-06T07:27:11Z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A6C4C71262B7414DACE194D2C9F29AD8_13</vt:lpwstr>
  </property>
  <property fmtid="{D5CDD505-2E9C-101B-9397-08002B2CF9AE}" pid="4" name="KSOTemplateDocerSaveRecord">
    <vt:lpwstr>eyJoZGlkIjoiZDU1ZmE4YjY2NzFkYmFmOTUzODkzYjI0ZTQ2MGE3YjEiLCJ1c2VySWQiOiI5NjUwODMwODIifQ==</vt:lpwstr>
  </property>
</Properties>
</file>