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一、元氏县市场监督管理局本级收支预算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t>二、元氏县质量技术监督检验所收支预算</w:t>
      </w:r>
      <w:r>
        <w:tab/>
      </w:r>
      <w:r>
        <w:fldChar w:fldCharType="begin"/>
      </w:r>
      <w:r>
        <w:instrText xml:space="preserve">PAGEREF _Toc_4_4_0000000002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一、元氏县市场监督管理局本级收支预算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3151.01</w:t>
            </w:r>
          </w:p>
        </w:tc>
        <w:tc>
          <w:tcPr>
            <w:tcW w:w="4535" w:type="dxa"/>
            <w:vAlign w:val="center"/>
          </w:tcPr>
          <w:p>
            <w:pPr>
              <w:pStyle w:val="12"/>
            </w:pPr>
            <w:r>
              <w:t>一、一般公共服务支出</w:t>
            </w:r>
          </w:p>
        </w:tc>
        <w:tc>
          <w:tcPr>
            <w:tcW w:w="2126" w:type="dxa"/>
            <w:vAlign w:val="center"/>
          </w:tcPr>
          <w:p>
            <w:pPr>
              <w:pStyle w:val="11"/>
            </w:pPr>
            <w:r>
              <w:t>2811.01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3151.01</w:t>
            </w:r>
          </w:p>
        </w:tc>
        <w:tc>
          <w:tcPr>
            <w:tcW w:w="4535" w:type="dxa"/>
            <w:vAlign w:val="center"/>
          </w:tcPr>
          <w:p>
            <w:pPr>
              <w:pStyle w:val="14"/>
            </w:pPr>
            <w:r>
              <w:t>本年支出合计</w:t>
            </w:r>
          </w:p>
        </w:tc>
        <w:tc>
          <w:tcPr>
            <w:tcW w:w="2126" w:type="dxa"/>
            <w:vAlign w:val="center"/>
          </w:tcPr>
          <w:p>
            <w:pPr>
              <w:pStyle w:val="15"/>
            </w:pPr>
            <w:r>
              <w:t>3151.01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3151.01</w:t>
            </w:r>
          </w:p>
        </w:tc>
        <w:tc>
          <w:tcPr>
            <w:tcW w:w="4535" w:type="dxa"/>
            <w:vAlign w:val="center"/>
          </w:tcPr>
          <w:p>
            <w:pPr>
              <w:pStyle w:val="14"/>
            </w:pPr>
            <w:r>
              <w:t>支出总计</w:t>
            </w:r>
          </w:p>
        </w:tc>
        <w:tc>
          <w:tcPr>
            <w:tcW w:w="2126" w:type="dxa"/>
            <w:vAlign w:val="center"/>
          </w:tcPr>
          <w:p>
            <w:pPr>
              <w:pStyle w:val="15"/>
            </w:pPr>
            <w:r>
              <w:t>3151.01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3151.01</w:t>
            </w:r>
          </w:p>
        </w:tc>
        <w:tc>
          <w:tcPr>
            <w:tcW w:w="1134" w:type="dxa"/>
            <w:vAlign w:val="center"/>
          </w:tcPr>
          <w:p>
            <w:pPr>
              <w:pStyle w:val="15"/>
            </w:pPr>
            <w:r>
              <w:t>3151.01</w:t>
            </w:r>
          </w:p>
        </w:tc>
        <w:tc>
          <w:tcPr>
            <w:tcW w:w="1134" w:type="dxa"/>
            <w:vAlign w:val="center"/>
          </w:tcPr>
          <w:p>
            <w:pPr>
              <w:pStyle w:val="15"/>
            </w:pPr>
            <w:r>
              <w:t>3151.01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2811.01</w:t>
            </w:r>
          </w:p>
        </w:tc>
        <w:tc>
          <w:tcPr>
            <w:tcW w:w="1134" w:type="dxa"/>
            <w:vAlign w:val="center"/>
          </w:tcPr>
          <w:p>
            <w:pPr>
              <w:pStyle w:val="11"/>
            </w:pPr>
            <w:r>
              <w:t>2811.01</w:t>
            </w:r>
          </w:p>
        </w:tc>
        <w:tc>
          <w:tcPr>
            <w:tcW w:w="1134" w:type="dxa"/>
            <w:vAlign w:val="center"/>
          </w:tcPr>
          <w:p>
            <w:pPr>
              <w:pStyle w:val="11"/>
            </w:pPr>
            <w:r>
              <w:t>2811.01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2811.01</w:t>
            </w:r>
          </w:p>
        </w:tc>
        <w:tc>
          <w:tcPr>
            <w:tcW w:w="1134" w:type="dxa"/>
            <w:vAlign w:val="center"/>
          </w:tcPr>
          <w:p>
            <w:pPr>
              <w:pStyle w:val="11"/>
            </w:pPr>
            <w:r>
              <w:t>2811.01</w:t>
            </w:r>
          </w:p>
        </w:tc>
        <w:tc>
          <w:tcPr>
            <w:tcW w:w="1134" w:type="dxa"/>
            <w:vAlign w:val="center"/>
          </w:tcPr>
          <w:p>
            <w:pPr>
              <w:pStyle w:val="11"/>
            </w:pPr>
            <w:r>
              <w:t>2811.01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2034.81</w:t>
            </w:r>
          </w:p>
        </w:tc>
        <w:tc>
          <w:tcPr>
            <w:tcW w:w="1134" w:type="dxa"/>
            <w:vAlign w:val="center"/>
          </w:tcPr>
          <w:p>
            <w:pPr>
              <w:pStyle w:val="11"/>
            </w:pPr>
            <w:r>
              <w:t>2034.81</w:t>
            </w:r>
          </w:p>
        </w:tc>
        <w:tc>
          <w:tcPr>
            <w:tcW w:w="1134" w:type="dxa"/>
            <w:vAlign w:val="center"/>
          </w:tcPr>
          <w:p>
            <w:pPr>
              <w:pStyle w:val="11"/>
            </w:pPr>
            <w:r>
              <w:t>2034.81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728.20</w:t>
            </w:r>
          </w:p>
        </w:tc>
        <w:tc>
          <w:tcPr>
            <w:tcW w:w="1134" w:type="dxa"/>
            <w:vAlign w:val="center"/>
          </w:tcPr>
          <w:p>
            <w:pPr>
              <w:pStyle w:val="11"/>
            </w:pPr>
            <w:r>
              <w:t>728.20</w:t>
            </w:r>
          </w:p>
        </w:tc>
        <w:tc>
          <w:tcPr>
            <w:tcW w:w="1134" w:type="dxa"/>
            <w:vAlign w:val="center"/>
          </w:tcPr>
          <w:p>
            <w:pPr>
              <w:pStyle w:val="11"/>
            </w:pPr>
            <w:r>
              <w:t>728.20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2013804</w:t>
            </w:r>
          </w:p>
        </w:tc>
        <w:tc>
          <w:tcPr>
            <w:tcW w:w="1559" w:type="dxa"/>
            <w:vAlign w:val="center"/>
          </w:tcPr>
          <w:p>
            <w:pPr>
              <w:pStyle w:val="12"/>
            </w:pPr>
            <w:r>
              <w:t>市场主体管理</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2013899</w:t>
            </w:r>
          </w:p>
        </w:tc>
        <w:tc>
          <w:tcPr>
            <w:tcW w:w="1559" w:type="dxa"/>
            <w:vAlign w:val="center"/>
          </w:tcPr>
          <w:p>
            <w:pPr>
              <w:pStyle w:val="12"/>
            </w:pPr>
            <w:r>
              <w:t>其他市场监督管理事务</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r>
              <w:t>123.00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53.00</w:t>
            </w:r>
          </w:p>
        </w:tc>
        <w:tc>
          <w:tcPr>
            <w:tcW w:w="1134" w:type="dxa"/>
            <w:vAlign w:val="center"/>
          </w:tcPr>
          <w:p>
            <w:pPr>
              <w:pStyle w:val="11"/>
            </w:pPr>
            <w:r>
              <w:t>53.00</w:t>
            </w:r>
          </w:p>
        </w:tc>
        <w:tc>
          <w:tcPr>
            <w:tcW w:w="1134" w:type="dxa"/>
            <w:vAlign w:val="center"/>
          </w:tcPr>
          <w:p>
            <w:pPr>
              <w:pStyle w:val="11"/>
            </w:pPr>
            <w:r>
              <w:t>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99.00</w:t>
            </w:r>
          </w:p>
        </w:tc>
        <w:tc>
          <w:tcPr>
            <w:tcW w:w="1134" w:type="dxa"/>
            <w:vAlign w:val="center"/>
          </w:tcPr>
          <w:p>
            <w:pPr>
              <w:pStyle w:val="11"/>
            </w:pPr>
            <w:r>
              <w:t>99.00</w:t>
            </w:r>
          </w:p>
        </w:tc>
        <w:tc>
          <w:tcPr>
            <w:tcW w:w="1134" w:type="dxa"/>
            <w:vAlign w:val="center"/>
          </w:tcPr>
          <w:p>
            <w:pPr>
              <w:pStyle w:val="11"/>
            </w:pPr>
            <w:r>
              <w:t>99.00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99.00</w:t>
            </w:r>
          </w:p>
        </w:tc>
        <w:tc>
          <w:tcPr>
            <w:tcW w:w="1134" w:type="dxa"/>
            <w:vAlign w:val="center"/>
          </w:tcPr>
          <w:p>
            <w:pPr>
              <w:pStyle w:val="11"/>
            </w:pPr>
            <w:r>
              <w:t>99.00</w:t>
            </w:r>
          </w:p>
        </w:tc>
        <w:tc>
          <w:tcPr>
            <w:tcW w:w="1134" w:type="dxa"/>
            <w:vAlign w:val="center"/>
          </w:tcPr>
          <w:p>
            <w:pPr>
              <w:pStyle w:val="11"/>
            </w:pPr>
            <w:r>
              <w:t>99.00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99.00</w:t>
            </w:r>
          </w:p>
        </w:tc>
        <w:tc>
          <w:tcPr>
            <w:tcW w:w="1134" w:type="dxa"/>
            <w:vAlign w:val="center"/>
          </w:tcPr>
          <w:p>
            <w:pPr>
              <w:pStyle w:val="11"/>
            </w:pPr>
            <w:r>
              <w:t>99.00</w:t>
            </w:r>
          </w:p>
        </w:tc>
        <w:tc>
          <w:tcPr>
            <w:tcW w:w="1134" w:type="dxa"/>
            <w:vAlign w:val="center"/>
          </w:tcPr>
          <w:p>
            <w:pPr>
              <w:pStyle w:val="11"/>
            </w:pPr>
            <w:r>
              <w:t>99.00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3151.01</w:t>
            </w:r>
          </w:p>
        </w:tc>
        <w:tc>
          <w:tcPr>
            <w:tcW w:w="1361" w:type="dxa"/>
            <w:vAlign w:val="center"/>
          </w:tcPr>
          <w:p>
            <w:pPr>
              <w:pStyle w:val="15"/>
            </w:pPr>
            <w:r>
              <w:t>2374.81</w:t>
            </w:r>
          </w:p>
        </w:tc>
        <w:tc>
          <w:tcPr>
            <w:tcW w:w="1361" w:type="dxa"/>
            <w:vAlign w:val="center"/>
          </w:tcPr>
          <w:p>
            <w:pPr>
              <w:pStyle w:val="15"/>
            </w:pPr>
            <w:r>
              <w:t>776.20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2811.01</w:t>
            </w:r>
          </w:p>
        </w:tc>
        <w:tc>
          <w:tcPr>
            <w:tcW w:w="1361" w:type="dxa"/>
            <w:vAlign w:val="center"/>
          </w:tcPr>
          <w:p>
            <w:pPr>
              <w:pStyle w:val="11"/>
            </w:pPr>
            <w:r>
              <w:t>2034.81</w:t>
            </w:r>
          </w:p>
        </w:tc>
        <w:tc>
          <w:tcPr>
            <w:tcW w:w="1361" w:type="dxa"/>
            <w:vAlign w:val="center"/>
          </w:tcPr>
          <w:p>
            <w:pPr>
              <w:pStyle w:val="11"/>
            </w:pPr>
            <w:r>
              <w:t>776.20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2811.01</w:t>
            </w:r>
          </w:p>
        </w:tc>
        <w:tc>
          <w:tcPr>
            <w:tcW w:w="1361" w:type="dxa"/>
            <w:vAlign w:val="center"/>
          </w:tcPr>
          <w:p>
            <w:pPr>
              <w:pStyle w:val="11"/>
            </w:pPr>
            <w:r>
              <w:t>2034.81</w:t>
            </w:r>
          </w:p>
        </w:tc>
        <w:tc>
          <w:tcPr>
            <w:tcW w:w="1361" w:type="dxa"/>
            <w:vAlign w:val="center"/>
          </w:tcPr>
          <w:p>
            <w:pPr>
              <w:pStyle w:val="11"/>
            </w:pPr>
            <w:r>
              <w:t>776.20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2034.81</w:t>
            </w:r>
          </w:p>
        </w:tc>
        <w:tc>
          <w:tcPr>
            <w:tcW w:w="1361" w:type="dxa"/>
            <w:vAlign w:val="center"/>
          </w:tcPr>
          <w:p>
            <w:pPr>
              <w:pStyle w:val="11"/>
            </w:pPr>
            <w:r>
              <w:t>2034.81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728.20</w:t>
            </w:r>
          </w:p>
        </w:tc>
        <w:tc>
          <w:tcPr>
            <w:tcW w:w="1361" w:type="dxa"/>
            <w:vAlign w:val="center"/>
          </w:tcPr>
          <w:p>
            <w:pPr>
              <w:pStyle w:val="11"/>
            </w:pPr>
          </w:p>
        </w:tc>
        <w:tc>
          <w:tcPr>
            <w:tcW w:w="1361" w:type="dxa"/>
            <w:vAlign w:val="center"/>
          </w:tcPr>
          <w:p>
            <w:pPr>
              <w:pStyle w:val="11"/>
            </w:pPr>
            <w:r>
              <w:t>728.20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2013804</w:t>
            </w:r>
          </w:p>
        </w:tc>
        <w:tc>
          <w:tcPr>
            <w:tcW w:w="4535" w:type="dxa"/>
            <w:vAlign w:val="center"/>
          </w:tcPr>
          <w:p>
            <w:pPr>
              <w:pStyle w:val="12"/>
            </w:pPr>
            <w:r>
              <w:t>市场主体管理</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2013899</w:t>
            </w:r>
          </w:p>
        </w:tc>
        <w:tc>
          <w:tcPr>
            <w:tcW w:w="4535" w:type="dxa"/>
            <w:vAlign w:val="center"/>
          </w:tcPr>
          <w:p>
            <w:pPr>
              <w:pStyle w:val="12"/>
            </w:pPr>
            <w:r>
              <w:t>其他市场监督管理事务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123.00</w:t>
            </w:r>
          </w:p>
        </w:tc>
        <w:tc>
          <w:tcPr>
            <w:tcW w:w="1361" w:type="dxa"/>
            <w:vAlign w:val="center"/>
          </w:tcPr>
          <w:p>
            <w:pPr>
              <w:pStyle w:val="11"/>
            </w:pPr>
            <w:r>
              <w:t>123.00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123.00</w:t>
            </w:r>
          </w:p>
        </w:tc>
        <w:tc>
          <w:tcPr>
            <w:tcW w:w="1361" w:type="dxa"/>
            <w:vAlign w:val="center"/>
          </w:tcPr>
          <w:p>
            <w:pPr>
              <w:pStyle w:val="11"/>
            </w:pPr>
            <w:r>
              <w:t>123.00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123.00</w:t>
            </w:r>
          </w:p>
        </w:tc>
        <w:tc>
          <w:tcPr>
            <w:tcW w:w="1361" w:type="dxa"/>
            <w:vAlign w:val="center"/>
          </w:tcPr>
          <w:p>
            <w:pPr>
              <w:pStyle w:val="11"/>
            </w:pPr>
            <w:r>
              <w:t>123.00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118.00</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118.00</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53.00</w:t>
            </w:r>
          </w:p>
        </w:tc>
        <w:tc>
          <w:tcPr>
            <w:tcW w:w="1361" w:type="dxa"/>
            <w:vAlign w:val="center"/>
          </w:tcPr>
          <w:p>
            <w:pPr>
              <w:pStyle w:val="11"/>
            </w:pPr>
            <w:r>
              <w:t>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99.00</w:t>
            </w:r>
          </w:p>
        </w:tc>
        <w:tc>
          <w:tcPr>
            <w:tcW w:w="1361" w:type="dxa"/>
            <w:vAlign w:val="center"/>
          </w:tcPr>
          <w:p>
            <w:pPr>
              <w:pStyle w:val="11"/>
            </w:pPr>
            <w:r>
              <w:t>99.00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99.00</w:t>
            </w:r>
          </w:p>
        </w:tc>
        <w:tc>
          <w:tcPr>
            <w:tcW w:w="1361" w:type="dxa"/>
            <w:vAlign w:val="center"/>
          </w:tcPr>
          <w:p>
            <w:pPr>
              <w:pStyle w:val="11"/>
            </w:pPr>
            <w:r>
              <w:t>99.00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99.00</w:t>
            </w:r>
          </w:p>
        </w:tc>
        <w:tc>
          <w:tcPr>
            <w:tcW w:w="1361" w:type="dxa"/>
            <w:vAlign w:val="center"/>
          </w:tcPr>
          <w:p>
            <w:pPr>
              <w:pStyle w:val="11"/>
            </w:pPr>
            <w:r>
              <w:t>99.00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3151.01</w:t>
            </w:r>
          </w:p>
        </w:tc>
        <w:tc>
          <w:tcPr>
            <w:tcW w:w="3402" w:type="dxa"/>
            <w:vAlign w:val="center"/>
          </w:tcPr>
          <w:p>
            <w:pPr>
              <w:pStyle w:val="12"/>
            </w:pPr>
            <w:r>
              <w:t>一、一般公共服务支出</w:t>
            </w:r>
          </w:p>
        </w:tc>
        <w:tc>
          <w:tcPr>
            <w:tcW w:w="1474" w:type="dxa"/>
            <w:vAlign w:val="center"/>
          </w:tcPr>
          <w:p>
            <w:pPr>
              <w:pStyle w:val="11"/>
            </w:pPr>
            <w:r>
              <w:t>2811.01</w:t>
            </w:r>
          </w:p>
        </w:tc>
        <w:tc>
          <w:tcPr>
            <w:tcW w:w="1474" w:type="dxa"/>
            <w:vAlign w:val="center"/>
          </w:tcPr>
          <w:p>
            <w:pPr>
              <w:pStyle w:val="11"/>
            </w:pPr>
            <w:r>
              <w:t>2811.01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123.00</w:t>
            </w:r>
          </w:p>
        </w:tc>
        <w:tc>
          <w:tcPr>
            <w:tcW w:w="1474" w:type="dxa"/>
            <w:vAlign w:val="center"/>
          </w:tcPr>
          <w:p>
            <w:pPr>
              <w:pStyle w:val="11"/>
            </w:pPr>
            <w:r>
              <w:t>123.00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118.00</w:t>
            </w:r>
          </w:p>
        </w:tc>
        <w:tc>
          <w:tcPr>
            <w:tcW w:w="1474" w:type="dxa"/>
            <w:vAlign w:val="center"/>
          </w:tcPr>
          <w:p>
            <w:pPr>
              <w:pStyle w:val="11"/>
            </w:pPr>
            <w:r>
              <w:t>118.00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99.00</w:t>
            </w:r>
          </w:p>
        </w:tc>
        <w:tc>
          <w:tcPr>
            <w:tcW w:w="1474" w:type="dxa"/>
            <w:vAlign w:val="center"/>
          </w:tcPr>
          <w:p>
            <w:pPr>
              <w:pStyle w:val="11"/>
            </w:pPr>
            <w:r>
              <w:t>99.00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3151.01</w:t>
            </w:r>
          </w:p>
        </w:tc>
        <w:tc>
          <w:tcPr>
            <w:tcW w:w="3402" w:type="dxa"/>
            <w:vAlign w:val="center"/>
          </w:tcPr>
          <w:p>
            <w:pPr>
              <w:pStyle w:val="14"/>
            </w:pPr>
            <w:r>
              <w:t>本年支出合计</w:t>
            </w:r>
          </w:p>
        </w:tc>
        <w:tc>
          <w:tcPr>
            <w:tcW w:w="1474" w:type="dxa"/>
            <w:vAlign w:val="center"/>
          </w:tcPr>
          <w:p>
            <w:pPr>
              <w:pStyle w:val="15"/>
            </w:pPr>
            <w:r>
              <w:t>3151.01</w:t>
            </w:r>
          </w:p>
        </w:tc>
        <w:tc>
          <w:tcPr>
            <w:tcW w:w="1474" w:type="dxa"/>
            <w:vAlign w:val="center"/>
          </w:tcPr>
          <w:p>
            <w:pPr>
              <w:pStyle w:val="15"/>
            </w:pPr>
            <w:r>
              <w:t>3151.01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3151.01</w:t>
            </w:r>
          </w:p>
        </w:tc>
        <w:tc>
          <w:tcPr>
            <w:tcW w:w="3402" w:type="dxa"/>
            <w:vAlign w:val="center"/>
          </w:tcPr>
          <w:p>
            <w:pPr>
              <w:pStyle w:val="14"/>
            </w:pPr>
            <w:r>
              <w:t>支出总计</w:t>
            </w:r>
          </w:p>
        </w:tc>
        <w:tc>
          <w:tcPr>
            <w:tcW w:w="1474" w:type="dxa"/>
            <w:vAlign w:val="center"/>
          </w:tcPr>
          <w:p>
            <w:pPr>
              <w:pStyle w:val="15"/>
            </w:pPr>
            <w:r>
              <w:t>3151.01</w:t>
            </w:r>
          </w:p>
        </w:tc>
        <w:tc>
          <w:tcPr>
            <w:tcW w:w="1474" w:type="dxa"/>
            <w:vAlign w:val="center"/>
          </w:tcPr>
          <w:p>
            <w:pPr>
              <w:pStyle w:val="15"/>
            </w:pPr>
            <w:r>
              <w:t>3151.01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3151.01</w:t>
            </w:r>
          </w:p>
        </w:tc>
        <w:tc>
          <w:tcPr>
            <w:tcW w:w="2551" w:type="dxa"/>
            <w:vAlign w:val="center"/>
          </w:tcPr>
          <w:p>
            <w:pPr>
              <w:pStyle w:val="15"/>
            </w:pPr>
            <w:r>
              <w:t>2374.81</w:t>
            </w:r>
          </w:p>
        </w:tc>
        <w:tc>
          <w:tcPr>
            <w:tcW w:w="2551" w:type="dxa"/>
            <w:vAlign w:val="center"/>
          </w:tcPr>
          <w:p>
            <w:pPr>
              <w:pStyle w:val="15"/>
            </w:pPr>
            <w:r>
              <w:t>776.20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2811.01</w:t>
            </w:r>
          </w:p>
        </w:tc>
        <w:tc>
          <w:tcPr>
            <w:tcW w:w="2551" w:type="dxa"/>
            <w:vAlign w:val="center"/>
          </w:tcPr>
          <w:p>
            <w:pPr>
              <w:pStyle w:val="11"/>
            </w:pPr>
            <w:r>
              <w:t>2034.81</w:t>
            </w:r>
          </w:p>
        </w:tc>
        <w:tc>
          <w:tcPr>
            <w:tcW w:w="2551" w:type="dxa"/>
            <w:vAlign w:val="center"/>
          </w:tcPr>
          <w:p>
            <w:pPr>
              <w:pStyle w:val="11"/>
            </w:pPr>
            <w:r>
              <w:t>776.20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2811.01</w:t>
            </w:r>
          </w:p>
        </w:tc>
        <w:tc>
          <w:tcPr>
            <w:tcW w:w="2551" w:type="dxa"/>
            <w:vAlign w:val="center"/>
          </w:tcPr>
          <w:p>
            <w:pPr>
              <w:pStyle w:val="11"/>
            </w:pPr>
            <w:r>
              <w:t>2034.81</w:t>
            </w:r>
          </w:p>
        </w:tc>
        <w:tc>
          <w:tcPr>
            <w:tcW w:w="2551" w:type="dxa"/>
            <w:vAlign w:val="center"/>
          </w:tcPr>
          <w:p>
            <w:pPr>
              <w:pStyle w:val="11"/>
            </w:pPr>
            <w:r>
              <w:t>776.20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2034.81</w:t>
            </w:r>
          </w:p>
        </w:tc>
        <w:tc>
          <w:tcPr>
            <w:tcW w:w="2551" w:type="dxa"/>
            <w:vAlign w:val="center"/>
          </w:tcPr>
          <w:p>
            <w:pPr>
              <w:pStyle w:val="11"/>
            </w:pPr>
            <w:r>
              <w:t>2034.81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728.20</w:t>
            </w:r>
          </w:p>
        </w:tc>
        <w:tc>
          <w:tcPr>
            <w:tcW w:w="2551" w:type="dxa"/>
            <w:vAlign w:val="center"/>
          </w:tcPr>
          <w:p>
            <w:pPr>
              <w:pStyle w:val="11"/>
            </w:pPr>
          </w:p>
        </w:tc>
        <w:tc>
          <w:tcPr>
            <w:tcW w:w="2551" w:type="dxa"/>
            <w:vAlign w:val="center"/>
          </w:tcPr>
          <w:p>
            <w:pPr>
              <w:pStyle w:val="11"/>
            </w:pPr>
            <w:r>
              <w:t>728.20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2013804</w:t>
            </w:r>
          </w:p>
        </w:tc>
        <w:tc>
          <w:tcPr>
            <w:tcW w:w="4535" w:type="dxa"/>
            <w:vAlign w:val="center"/>
          </w:tcPr>
          <w:p>
            <w:pPr>
              <w:pStyle w:val="12"/>
            </w:pPr>
            <w:r>
              <w:t>市场主体管理</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2013899</w:t>
            </w:r>
          </w:p>
        </w:tc>
        <w:tc>
          <w:tcPr>
            <w:tcW w:w="4535" w:type="dxa"/>
            <w:vAlign w:val="center"/>
          </w:tcPr>
          <w:p>
            <w:pPr>
              <w:pStyle w:val="12"/>
            </w:pPr>
            <w:r>
              <w:t>其他市场监督管理事务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123.00</w:t>
            </w:r>
          </w:p>
        </w:tc>
        <w:tc>
          <w:tcPr>
            <w:tcW w:w="2551" w:type="dxa"/>
            <w:vAlign w:val="center"/>
          </w:tcPr>
          <w:p>
            <w:pPr>
              <w:pStyle w:val="11"/>
            </w:pPr>
            <w:r>
              <w:t>123.00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123.00</w:t>
            </w:r>
          </w:p>
        </w:tc>
        <w:tc>
          <w:tcPr>
            <w:tcW w:w="2551" w:type="dxa"/>
            <w:vAlign w:val="center"/>
          </w:tcPr>
          <w:p>
            <w:pPr>
              <w:pStyle w:val="11"/>
            </w:pPr>
            <w:r>
              <w:t>123.00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123.00</w:t>
            </w:r>
          </w:p>
        </w:tc>
        <w:tc>
          <w:tcPr>
            <w:tcW w:w="2551" w:type="dxa"/>
            <w:vAlign w:val="center"/>
          </w:tcPr>
          <w:p>
            <w:pPr>
              <w:pStyle w:val="11"/>
            </w:pPr>
            <w:r>
              <w:t>123.00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118.00</w:t>
            </w:r>
          </w:p>
        </w:tc>
        <w:tc>
          <w:tcPr>
            <w:tcW w:w="2551" w:type="dxa"/>
            <w:vAlign w:val="center"/>
          </w:tcPr>
          <w:p>
            <w:pPr>
              <w:pStyle w:val="11"/>
            </w:pPr>
            <w:r>
              <w:t>118.00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118.00</w:t>
            </w:r>
          </w:p>
        </w:tc>
        <w:tc>
          <w:tcPr>
            <w:tcW w:w="2551" w:type="dxa"/>
            <w:vAlign w:val="center"/>
          </w:tcPr>
          <w:p>
            <w:pPr>
              <w:pStyle w:val="11"/>
            </w:pPr>
            <w:r>
              <w:t>118.00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53.00</w:t>
            </w:r>
          </w:p>
        </w:tc>
        <w:tc>
          <w:tcPr>
            <w:tcW w:w="2551" w:type="dxa"/>
            <w:vAlign w:val="center"/>
          </w:tcPr>
          <w:p>
            <w:pPr>
              <w:pStyle w:val="11"/>
            </w:pPr>
            <w:r>
              <w:t>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99.00</w:t>
            </w:r>
          </w:p>
        </w:tc>
        <w:tc>
          <w:tcPr>
            <w:tcW w:w="2551" w:type="dxa"/>
            <w:vAlign w:val="center"/>
          </w:tcPr>
          <w:p>
            <w:pPr>
              <w:pStyle w:val="11"/>
            </w:pPr>
            <w:r>
              <w:t>99.00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99.00</w:t>
            </w:r>
          </w:p>
        </w:tc>
        <w:tc>
          <w:tcPr>
            <w:tcW w:w="2551" w:type="dxa"/>
            <w:vAlign w:val="center"/>
          </w:tcPr>
          <w:p>
            <w:pPr>
              <w:pStyle w:val="11"/>
            </w:pPr>
            <w:r>
              <w:t>99.00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99.00</w:t>
            </w:r>
          </w:p>
        </w:tc>
        <w:tc>
          <w:tcPr>
            <w:tcW w:w="2551" w:type="dxa"/>
            <w:vAlign w:val="center"/>
          </w:tcPr>
          <w:p>
            <w:pPr>
              <w:pStyle w:val="11"/>
            </w:pPr>
            <w:r>
              <w:t>99.00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2374.81</w:t>
            </w:r>
          </w:p>
        </w:tc>
        <w:tc>
          <w:tcPr>
            <w:tcW w:w="2551" w:type="dxa"/>
            <w:vAlign w:val="center"/>
          </w:tcPr>
          <w:p>
            <w:pPr>
              <w:pStyle w:val="15"/>
            </w:pPr>
            <w:r>
              <w:t>2254.08</w:t>
            </w:r>
          </w:p>
        </w:tc>
        <w:tc>
          <w:tcPr>
            <w:tcW w:w="2551" w:type="dxa"/>
            <w:vAlign w:val="center"/>
          </w:tcPr>
          <w:p>
            <w:pPr>
              <w:pStyle w:val="15"/>
            </w:pPr>
            <w:r>
              <w:t>120.73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2018.70</w:t>
            </w:r>
          </w:p>
        </w:tc>
        <w:tc>
          <w:tcPr>
            <w:tcW w:w="2551" w:type="dxa"/>
            <w:vAlign w:val="center"/>
          </w:tcPr>
          <w:p>
            <w:pPr>
              <w:pStyle w:val="11"/>
            </w:pPr>
            <w:r>
              <w:t>2018.70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418.00</w:t>
            </w:r>
          </w:p>
        </w:tc>
        <w:tc>
          <w:tcPr>
            <w:tcW w:w="2551" w:type="dxa"/>
            <w:vAlign w:val="center"/>
          </w:tcPr>
          <w:p>
            <w:pPr>
              <w:pStyle w:val="11"/>
            </w:pPr>
            <w:r>
              <w:t>418.00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178.70</w:t>
            </w:r>
          </w:p>
        </w:tc>
        <w:tc>
          <w:tcPr>
            <w:tcW w:w="2551" w:type="dxa"/>
            <w:vAlign w:val="center"/>
          </w:tcPr>
          <w:p>
            <w:pPr>
              <w:pStyle w:val="11"/>
            </w:pPr>
            <w:r>
              <w:t>178.70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1032.00</w:t>
            </w:r>
          </w:p>
        </w:tc>
        <w:tc>
          <w:tcPr>
            <w:tcW w:w="2551" w:type="dxa"/>
            <w:vAlign w:val="center"/>
          </w:tcPr>
          <w:p>
            <w:pPr>
              <w:pStyle w:val="11"/>
            </w:pPr>
            <w:r>
              <w:t>1032.00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123.00</w:t>
            </w:r>
          </w:p>
        </w:tc>
        <w:tc>
          <w:tcPr>
            <w:tcW w:w="2551" w:type="dxa"/>
            <w:vAlign w:val="center"/>
          </w:tcPr>
          <w:p>
            <w:pPr>
              <w:pStyle w:val="11"/>
            </w:pPr>
            <w:r>
              <w:t>123.00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53.00</w:t>
            </w:r>
          </w:p>
        </w:tc>
        <w:tc>
          <w:tcPr>
            <w:tcW w:w="2551" w:type="dxa"/>
            <w:vAlign w:val="center"/>
          </w:tcPr>
          <w:p>
            <w:pPr>
              <w:pStyle w:val="11"/>
            </w:pPr>
            <w:r>
              <w:t>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99.00</w:t>
            </w:r>
          </w:p>
        </w:tc>
        <w:tc>
          <w:tcPr>
            <w:tcW w:w="2551" w:type="dxa"/>
            <w:vAlign w:val="center"/>
          </w:tcPr>
          <w:p>
            <w:pPr>
              <w:pStyle w:val="11"/>
            </w:pPr>
            <w:r>
              <w:t>99.00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120.73</w:t>
            </w:r>
          </w:p>
        </w:tc>
        <w:tc>
          <w:tcPr>
            <w:tcW w:w="2551" w:type="dxa"/>
            <w:vAlign w:val="center"/>
          </w:tcPr>
          <w:p>
            <w:pPr>
              <w:pStyle w:val="11"/>
            </w:pPr>
          </w:p>
        </w:tc>
        <w:tc>
          <w:tcPr>
            <w:tcW w:w="2551" w:type="dxa"/>
            <w:vAlign w:val="center"/>
          </w:tcPr>
          <w:p>
            <w:pPr>
              <w:pStyle w:val="11"/>
            </w:pPr>
            <w:r>
              <w:t>120.73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43.00</w:t>
            </w:r>
          </w:p>
        </w:tc>
        <w:tc>
          <w:tcPr>
            <w:tcW w:w="2551" w:type="dxa"/>
            <w:vAlign w:val="center"/>
          </w:tcPr>
          <w:p>
            <w:pPr>
              <w:pStyle w:val="11"/>
            </w:pPr>
          </w:p>
        </w:tc>
        <w:tc>
          <w:tcPr>
            <w:tcW w:w="2551" w:type="dxa"/>
            <w:vAlign w:val="center"/>
          </w:tcPr>
          <w:p>
            <w:pPr>
              <w:pStyle w:val="11"/>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13.75</w:t>
            </w:r>
          </w:p>
        </w:tc>
        <w:tc>
          <w:tcPr>
            <w:tcW w:w="2551" w:type="dxa"/>
            <w:vAlign w:val="center"/>
          </w:tcPr>
          <w:p>
            <w:pPr>
              <w:pStyle w:val="11"/>
            </w:pPr>
          </w:p>
        </w:tc>
        <w:tc>
          <w:tcPr>
            <w:tcW w:w="2551" w:type="dxa"/>
            <w:vAlign w:val="center"/>
          </w:tcPr>
          <w:p>
            <w:pPr>
              <w:pStyle w:val="11"/>
            </w:pPr>
            <w:r>
              <w:t>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3.78</w:t>
            </w:r>
          </w:p>
        </w:tc>
        <w:tc>
          <w:tcPr>
            <w:tcW w:w="2551" w:type="dxa"/>
            <w:vAlign w:val="center"/>
          </w:tcPr>
          <w:p>
            <w:pPr>
              <w:pStyle w:val="11"/>
            </w:pPr>
          </w:p>
        </w:tc>
        <w:tc>
          <w:tcPr>
            <w:tcW w:w="2551" w:type="dxa"/>
            <w:vAlign w:val="center"/>
          </w:tcPr>
          <w:p>
            <w:pPr>
              <w:pStyle w:val="11"/>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235.38</w:t>
            </w:r>
          </w:p>
        </w:tc>
        <w:tc>
          <w:tcPr>
            <w:tcW w:w="2551" w:type="dxa"/>
            <w:vAlign w:val="center"/>
          </w:tcPr>
          <w:p>
            <w:pPr>
              <w:pStyle w:val="11"/>
            </w:pPr>
            <w:r>
              <w:t>235.38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218.38</w:t>
            </w:r>
          </w:p>
        </w:tc>
        <w:tc>
          <w:tcPr>
            <w:tcW w:w="2551" w:type="dxa"/>
            <w:vAlign w:val="center"/>
          </w:tcPr>
          <w:p>
            <w:pPr>
              <w:pStyle w:val="11"/>
            </w:pPr>
            <w:r>
              <w:t>218.38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49.00</w:t>
            </w:r>
          </w:p>
        </w:tc>
        <w:tc>
          <w:tcPr>
            <w:tcW w:w="2381" w:type="dxa"/>
            <w:vAlign w:val="center"/>
          </w:tcPr>
          <w:p>
            <w:pPr>
              <w:pStyle w:val="15"/>
            </w:pPr>
            <w:r>
              <w:t>49.00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39.00</w:t>
            </w:r>
          </w:p>
        </w:tc>
        <w:tc>
          <w:tcPr>
            <w:tcW w:w="2381" w:type="dxa"/>
            <w:vAlign w:val="center"/>
          </w:tcPr>
          <w:p>
            <w:pPr>
              <w:pStyle w:val="11"/>
            </w:pPr>
            <w:r>
              <w:t>39.00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元氏县市场监督管理局本级2024年单位预算信息公开情况说明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按照《中华人民共和国预算法》、《地方预决算公开操作规程》和《关于进一步推进预算公开工作的实施意见》规定，现将元氏县市场监督管理局本级2024年单位预算公开如下：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负责全县市场综合监督管理，认真执行省市有关政策、标准，组织实施质量强县战略、食品安全战略、标准化战略、知识产权战略，负责并组织实施有关规划，规范和维护市场秩序，营造诚实守信、公平竞争的市场环境。</w:t>
      </w:r>
    </w:p>
    <w:p>
      <w:pPr>
        <w:pStyle w:val="17"/>
      </w:pPr>
      <w:r>
        <w:t>（二）负责市场主体信用建设，建立市场主体信息公示，推动市场主体信用体系建设。</w:t>
      </w:r>
    </w:p>
    <w:p>
      <w:pPr>
        <w:pStyle w:val="17"/>
      </w:pPr>
      <w:r>
        <w:t>（三）负责组织和指导全县市场监管综合执法工作。负责全县市场监管综合执法队伍整合和建设，推动实行统一的市场监管。组织查处重大违法案件。规范市场监管行政执法行为。</w:t>
      </w:r>
    </w:p>
    <w:p>
      <w:pPr>
        <w:pStyle w:val="17"/>
      </w:pPr>
      <w:r>
        <w:t>（四）负责监督管理市场秩序。依法监督管理全县市场交易、网络商品交易及有关服务的行为。组织指导查处价格收费违法违规、不正当竞争、违法直销、传销、侵犯商标专利知识产权和制售假冒伪劣行为。负责全县广告业发展，监督管理广告活动。开展查处无照生产经营和相关无证生产经营行为。负责消费维权中心开展消费维权工作。根据省市局授权和指导，组织开展垄断协议、滥用市场支配地位和滥用行政权力排除、限制竞争等反垄断执法工作。</w:t>
      </w:r>
    </w:p>
    <w:p>
      <w:pPr>
        <w:pStyle w:val="17"/>
      </w:pPr>
      <w:r>
        <w:t>（五）负责全县宏观质量管理。负责并实施全县质量发展的制度措施。统筹全县质量基础设施建设与应用，会同有关部门组织实施重大工程设备质量监理制度，组织重大质量事故调查，组织实施缺陷产品召回制度，监督管理产品防伪工作。</w:t>
      </w:r>
    </w:p>
    <w:p>
      <w:pPr>
        <w:pStyle w:val="17"/>
      </w:pPr>
      <w:r>
        <w:t>（六）负责全县产品质量安全监督管理。承担县级产品质量安全风险监控、监督抽查工作。组织实施质量分级制度、质量安全追溯制度。负责纤维质量监督工作。</w:t>
      </w:r>
    </w:p>
    <w:p>
      <w:pPr>
        <w:pStyle w:val="17"/>
      </w:pPr>
      <w:r>
        <w:t>（七）负责全县特种设备安全监督管理。综合管理特种设备安全监察、监督工作，监督检查高耗能特种设备节能标准和锅炉环境保护标准的执行情况。</w:t>
      </w:r>
    </w:p>
    <w:p>
      <w:pPr>
        <w:pStyle w:val="17"/>
      </w:pPr>
      <w:r>
        <w:t>（八）负责食品安全监督管理综合协调。组织制定全县食品安全重大政策并组织实施。推动健全食品安全地方党政同责和跨部门协调联动机制。负责食品安全应急体系建设，组织指导全县较大食品安全事件应急处置和调查处理工作，建立健全食品安全信息统一公布和重要信息直报制度。承担元氏县食品安全委员会日常工作。</w:t>
      </w:r>
    </w:p>
    <w:p>
      <w:pPr>
        <w:pStyle w:val="17"/>
      </w:pPr>
      <w:r>
        <w:t>（九）负责食品安全监督管理。建立覆盖食品生产、流通、消费全过程的监督检查制度和隐患排查治理机制并组织实施。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17"/>
      </w:pPr>
      <w:r>
        <w:t>（十）负责管理全县计量工作。推行法定计量单位和国家计量制度，管理计量器具及量值传递和比对工作。规范、监督商品量和市场计量行为。</w:t>
      </w:r>
    </w:p>
    <w:p>
      <w:pPr>
        <w:pStyle w:val="17"/>
      </w:pPr>
      <w:r>
        <w:t>（十一）负责管理全县标准化工作。宣传贯彻强制性、推荐性国家标准和行业标准、地方标准。依法协调指导和监督团体标准、企业标准制定工作。</w:t>
      </w:r>
    </w:p>
    <w:p>
      <w:pPr>
        <w:pStyle w:val="17"/>
      </w:pPr>
      <w:r>
        <w:t>（十二）负责管理全县检验检测工作。推进检验检测机构改革，规范检验检测市场，完善检验检测体系，指导协调检验检测行业发展。</w:t>
      </w:r>
    </w:p>
    <w:p>
      <w:pPr>
        <w:pStyle w:val="17"/>
      </w:pPr>
      <w:r>
        <w:t>（十三）负责管理、监督和协调全县认证认可工作。组织贯彻实施国家统一的认证认可和合格评定监督管理制度。</w:t>
      </w:r>
    </w:p>
    <w:p>
      <w:pPr>
        <w:pStyle w:val="17"/>
      </w:pPr>
      <w:r>
        <w:t>（十四）负责推进全县知识产权管理工作。负责加强知识产权强县建设和发展规划。实施强化知识产权创造、保护和运用的政策和制度。</w:t>
      </w:r>
    </w:p>
    <w:p>
      <w:pPr>
        <w:pStyle w:val="17"/>
      </w:pPr>
      <w:r>
        <w:t>（十五）负责保护知识产权。严格保护商标、专利、原产地地理标志、集成电路布图设计等知识产权并依法监管。按照省市知识产权保护体系建设方案，推动建设知识产权保护体系。负责指导商标、专利执法工作，负责知识产权争议处理、维权援助和纠纷调处。</w:t>
      </w:r>
    </w:p>
    <w:p>
      <w:pPr>
        <w:pStyle w:val="17"/>
      </w:pPr>
      <w:r>
        <w:t>（十六）负责促进知识产权运用。促进知识产权转移转化。规范知识产权无形资产评估工作。实施知识产权中介服务发展与监管的政策措施。</w:t>
      </w:r>
    </w:p>
    <w:p>
      <w:pPr>
        <w:pStyle w:val="17"/>
      </w:pPr>
      <w:r>
        <w:t>（十七）负责建立知识产权公共服务体系。建设便企利民、互联互通的全县知识产权信息公共服务平台，推动商标、专利等知识产权信息的传播利用。指导全县专利信息服务工作。</w:t>
      </w:r>
    </w:p>
    <w:p>
      <w:pPr>
        <w:pStyle w:val="17"/>
      </w:pPr>
      <w:r>
        <w:t>（十八）承担省市知识产权局知识产权代办工作任务。</w:t>
      </w:r>
    </w:p>
    <w:p>
      <w:pPr>
        <w:pStyle w:val="17"/>
      </w:pPr>
      <w:r>
        <w:t>（十九）负责全县市场监督管理科技和信息化建设、新闻宣传、对外交流与合作。按规定承担技术性贸易措施有关工作。负责协调涉外知识产权事宜，承担知识产权对外转让初步审查工作。</w:t>
      </w:r>
    </w:p>
    <w:p>
      <w:pPr>
        <w:pStyle w:val="17"/>
      </w:pPr>
      <w:r>
        <w:t>（二十）负责药品（含中药、民族药，下同）、医疗器械和化妆品安全监督管理。贯彻执行国家、省、市药品、医疗器械和化妆品法律法规，以及鼓励药品、医疗器械和化妆品新技术新产品的管理与服务政策。负责全县监督管理政策的组织实施。</w:t>
      </w:r>
    </w:p>
    <w:p>
      <w:pPr>
        <w:pStyle w:val="17"/>
      </w:pPr>
      <w:r>
        <w:t>（二十一）负责药品、医疗器械和化妆品质量管理。依职责监督实施药品、医疗器械经营质量管理规范。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（二十三）负责药品、医疗器械和化妆品监督检查。贯彻落实国家、省检查制度，依法查处药品、医疗器械和化妆品经营、使用环节的违法行为。</w:t>
      </w:r>
    </w:p>
    <w:p>
      <w:pPr>
        <w:pStyle w:val="17"/>
      </w:pPr>
      <w:r>
        <w:t>（二十四）组织开展药品、医疗器械和化妆品安全宣传、教育培训。推进诚信体系建设。</w:t>
      </w:r>
    </w:p>
    <w:p>
      <w:pPr>
        <w:pStyle w:val="17"/>
      </w:pPr>
      <w:r>
        <w:t>（二十五）负责县药品监督管理工作。推动落实药品、医疗器械和化妆品安全企业主体责任。</w:t>
      </w:r>
    </w:p>
    <w:p>
      <w:pPr>
        <w:pStyle w:val="17"/>
      </w:pPr>
      <w:r>
        <w:t>（二十六）推进全县药品、医疗器械和化妆品安全监管信息化建设。负责实施县局药品、医疗器械和化妆品的安全科技发展规划并组织实施，推动检验检测体系、电子监管追溯体系和信息化建设。完善全县药品、医疗器械和化妆品安全信息统一公布制度和重大信息直报制度。</w:t>
      </w:r>
    </w:p>
    <w:p>
      <w:pPr>
        <w:pStyle w:val="17"/>
      </w:pPr>
      <w:r>
        <w:t>（二十七）完成县委、县政府交办的其他任务。承接省市市场监督管理局及省药品监督管理局委托的职责。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元氏县市场监督管理局本级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1、收入说明</w:t>
      </w:r>
    </w:p>
    <w:p>
      <w:pPr>
        <w:pStyle w:val="18"/>
      </w:pPr>
      <w:r>
        <w:t>。202</w:t>
      </w:r>
      <w:r>
        <w:rPr>
          <w:rFonts w:hint="eastAsia"/>
          <w:lang w:val="en-US" w:eastAsia="zh-CN"/>
        </w:rPr>
        <w:t>4</w:t>
      </w:r>
      <w:r>
        <w:t>年部门预算收入</w:t>
      </w:r>
      <w:r>
        <w:rPr>
          <w:rFonts w:hint="eastAsia"/>
          <w:lang w:val="en-US" w:eastAsia="zh-CN"/>
        </w:rPr>
        <w:t>3151.01</w:t>
      </w:r>
      <w:r>
        <w:t>万元，其中：一般公共预算收入</w:t>
      </w:r>
      <w:r>
        <w:rPr>
          <w:rFonts w:hint="eastAsia"/>
          <w:lang w:val="en-US" w:eastAsia="zh-CN"/>
        </w:rPr>
        <w:t>3151.01</w:t>
      </w:r>
      <w:r>
        <w:t>万元，政府性基金预算收入0万元，财政专户核拨收入0万元，其他来源收入0万元。</w:t>
      </w:r>
    </w:p>
    <w:p>
      <w:pPr>
        <w:pStyle w:val="18"/>
      </w:pPr>
      <w:r>
        <w:t>2、支出说明</w:t>
      </w:r>
    </w:p>
    <w:p>
      <w:pPr>
        <w:pStyle w:val="18"/>
      </w:pPr>
      <w:r>
        <w:t>202</w:t>
      </w:r>
      <w:r>
        <w:rPr>
          <w:rFonts w:hint="eastAsia"/>
          <w:lang w:val="en-US" w:eastAsia="zh-CN"/>
        </w:rPr>
        <w:t>4</w:t>
      </w:r>
      <w:r>
        <w:t>年部门支出预算为</w:t>
      </w:r>
      <w:r>
        <w:rPr>
          <w:rFonts w:hint="eastAsia"/>
          <w:lang w:val="en-US" w:eastAsia="zh-CN"/>
        </w:rPr>
        <w:t>3151.01</w:t>
      </w:r>
      <w:r>
        <w:t>万元，其中基本支出</w:t>
      </w:r>
      <w:r>
        <w:rPr>
          <w:rFonts w:hint="eastAsia"/>
          <w:lang w:val="en-US" w:eastAsia="zh-CN"/>
        </w:rPr>
        <w:t>2374.81</w:t>
      </w:r>
      <w:r>
        <w:t>万元，包括人员经费</w:t>
      </w:r>
      <w:r>
        <w:rPr>
          <w:rFonts w:hint="eastAsia"/>
          <w:lang w:val="en-US" w:eastAsia="zh-CN"/>
        </w:rPr>
        <w:t>2254.08</w:t>
      </w:r>
      <w:r>
        <w:t>万元和公用经费</w:t>
      </w:r>
      <w:r>
        <w:rPr>
          <w:rFonts w:hint="eastAsia"/>
          <w:lang w:val="en-US" w:eastAsia="zh-CN"/>
        </w:rPr>
        <w:t>120.73</w:t>
      </w:r>
      <w:r>
        <w:t>万元；项目支出</w:t>
      </w:r>
      <w:r>
        <w:rPr>
          <w:rFonts w:hint="eastAsia"/>
          <w:lang w:val="en-US" w:eastAsia="zh-CN"/>
        </w:rPr>
        <w:t>776.2</w:t>
      </w:r>
      <w:r>
        <w:t>万元，项目支出主要包括：市场监管经费、型煤质检经费、质量检测资金、食品药品安全抽测资金、劣质散煤管理资金、</w:t>
      </w:r>
      <w:r>
        <w:rPr>
          <w:rFonts w:hint="eastAsia"/>
          <w:lang w:eastAsia="zh-CN"/>
        </w:rPr>
        <w:t>“双随机、一公开”</w:t>
      </w:r>
      <w:r>
        <w:t>联合抽查资金、食品药品安全资金、执法资金、市场监管专项补助资金、党建活动经费等。</w:t>
      </w:r>
    </w:p>
    <w:p>
      <w:pPr>
        <w:spacing w:before="10" w:after="10"/>
        <w:ind w:firstLine="640"/>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年，我单位机关运行经费预算安排</w:t>
      </w:r>
      <w:r>
        <w:rPr>
          <w:rFonts w:hint="eastAsia"/>
          <w:lang w:val="en-US" w:eastAsia="zh-CN"/>
        </w:rPr>
        <w:t>49</w:t>
      </w:r>
      <w:r>
        <w:t>万元，公务用车购置及公务用车运行维护费</w:t>
      </w:r>
      <w:r>
        <w:rPr>
          <w:rFonts w:hint="eastAsia"/>
          <w:lang w:val="en-US" w:eastAsia="zh-CN"/>
        </w:rPr>
        <w:t>49</w:t>
      </w:r>
      <w:r>
        <w:t>万元（其中：公务用车购置费1</w:t>
      </w:r>
      <w:r>
        <w:rPr>
          <w:rFonts w:hint="eastAsia"/>
          <w:lang w:val="en-US" w:eastAsia="zh-CN"/>
        </w:rPr>
        <w:t>0</w:t>
      </w:r>
      <w:r>
        <w:t>万元，公务用车运行维护费39万元)；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2023年，我部门财政拨款“三公”经费预算安排</w:t>
      </w:r>
      <w:r>
        <w:rPr>
          <w:rFonts w:hint="eastAsia"/>
          <w:lang w:val="en-US" w:eastAsia="zh-CN"/>
        </w:rPr>
        <w:t>49</w:t>
      </w:r>
      <w:r>
        <w:t>万元，其中：因公出国（境）费0万元；公务用车购置及公务用车运行维护费</w:t>
      </w:r>
      <w:r>
        <w:rPr>
          <w:rFonts w:hint="eastAsia"/>
          <w:lang w:val="en-US" w:eastAsia="zh-CN"/>
        </w:rPr>
        <w:t>49</w:t>
      </w:r>
      <w:r>
        <w:t>万元（其中：公务用车购置费1</w:t>
      </w:r>
      <w:r>
        <w:rPr>
          <w:rFonts w:hint="eastAsia"/>
          <w:lang w:val="en-US" w:eastAsia="zh-CN"/>
        </w:rPr>
        <w:t>0</w:t>
      </w:r>
      <w:r>
        <w:t>万元，公务用车运行维护费39万元)；公务接待费0万元。“三公”经费与上年</w:t>
      </w:r>
      <w:r>
        <w:rPr>
          <w:rFonts w:hint="eastAsia"/>
          <w:lang w:val="en-US" w:eastAsia="zh-CN"/>
        </w:rPr>
        <w:t>相比</w:t>
      </w:r>
      <w:r>
        <w:t>减少</w:t>
      </w:r>
      <w:r>
        <w:rPr>
          <w:rFonts w:hint="eastAsia"/>
          <w:lang w:val="en-US" w:eastAsia="zh-CN"/>
        </w:rPr>
        <w:t>3万元</w:t>
      </w:r>
      <w:bookmarkStart w:id="2" w:name="_GoBack"/>
      <w:bookmarkEnd w:id="2"/>
      <w:r>
        <w:t>，主要</w:t>
      </w:r>
      <w:r>
        <w:rPr>
          <w:rFonts w:hint="eastAsia"/>
          <w:lang w:val="en-US" w:eastAsia="zh-CN"/>
        </w:rPr>
        <w:t>原因</w:t>
      </w:r>
      <w:r>
        <w:t>是公务用车购置费</w:t>
      </w:r>
      <w:r>
        <w:rPr>
          <w:rFonts w:hint="eastAsia"/>
          <w:lang w:val="en-US" w:eastAsia="zh-CN"/>
        </w:rPr>
        <w:t>的</w:t>
      </w:r>
      <w:r>
        <w:t>减少。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1、2024年省级市场监管补助经费  冀财行【2023】97号绩效目标表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13013224P000030100024</w:t>
            </w:r>
          </w:p>
        </w:tc>
        <w:tc>
          <w:tcPr>
            <w:tcW w:w="2835" w:type="dxa"/>
            <w:vAlign w:val="center"/>
          </w:tcPr>
          <w:p>
            <w:pPr>
              <w:pStyle w:val="10"/>
            </w:pPr>
            <w:r>
              <w:t>项目名称</w:t>
            </w:r>
          </w:p>
        </w:tc>
        <w:tc>
          <w:tcPr>
            <w:tcW w:w="6094" w:type="dxa"/>
            <w:gridSpan w:val="3"/>
            <w:vAlign w:val="center"/>
          </w:tcPr>
          <w:p>
            <w:pPr>
              <w:pStyle w:val="12"/>
            </w:pPr>
            <w:r>
              <w:t>2024年省级市场监管补助经费  冀财行【2023】97号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用于基层建设及办公经费的支出。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1.市场监管率达到90%。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市场监管率</w:t>
            </w:r>
          </w:p>
        </w:tc>
        <w:tc>
          <w:tcPr>
            <w:tcW w:w="5386" w:type="dxa"/>
            <w:vAlign w:val="center"/>
          </w:tcPr>
          <w:p>
            <w:pPr>
              <w:pStyle w:val="12"/>
            </w:pPr>
            <w:r>
              <w:t>开展监管任务占市局布置任务的比率</w:t>
            </w:r>
          </w:p>
        </w:tc>
        <w:tc>
          <w:tcPr>
            <w:tcW w:w="2268" w:type="dxa"/>
            <w:vAlign w:val="center"/>
          </w:tcPr>
          <w:p>
            <w:pPr>
              <w:pStyle w:val="12"/>
            </w:pPr>
            <w:r>
              <w:t>≥90%</w:t>
            </w:r>
          </w:p>
        </w:tc>
        <w:tc>
          <w:tcPr>
            <w:tcW w:w="1276" w:type="dxa"/>
            <w:vAlign w:val="center"/>
          </w:tcPr>
          <w:p>
            <w:pPr>
              <w:pStyle w:val="12"/>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市场专项整治行动计划完成率</w:t>
            </w:r>
          </w:p>
        </w:tc>
        <w:tc>
          <w:tcPr>
            <w:tcW w:w="5386" w:type="dxa"/>
            <w:vAlign w:val="center"/>
          </w:tcPr>
          <w:p>
            <w:pPr>
              <w:pStyle w:val="12"/>
            </w:pPr>
            <w:r>
              <w:t>反映市场监管执法案件办理程度,办理完结案件数占年度市场执法案件总数的比率</w:t>
            </w:r>
          </w:p>
        </w:tc>
        <w:tc>
          <w:tcPr>
            <w:tcW w:w="2268" w:type="dxa"/>
            <w:vAlign w:val="center"/>
          </w:tcPr>
          <w:p>
            <w:pPr>
              <w:pStyle w:val="12"/>
            </w:pPr>
            <w:r>
              <w:t>≥90%</w:t>
            </w:r>
          </w:p>
        </w:tc>
        <w:tc>
          <w:tcPr>
            <w:tcW w:w="1276" w:type="dxa"/>
            <w:vAlign w:val="center"/>
          </w:tcPr>
          <w:p>
            <w:pPr>
              <w:pStyle w:val="12"/>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基层多能力提升时限</w:t>
            </w:r>
          </w:p>
        </w:tc>
        <w:tc>
          <w:tcPr>
            <w:tcW w:w="5386" w:type="dxa"/>
            <w:vAlign w:val="center"/>
          </w:tcPr>
          <w:p>
            <w:pPr>
              <w:pStyle w:val="12"/>
            </w:pPr>
            <w:r>
              <w:t>按任务要求时间</w:t>
            </w:r>
          </w:p>
        </w:tc>
        <w:tc>
          <w:tcPr>
            <w:tcW w:w="2268" w:type="dxa"/>
            <w:vAlign w:val="center"/>
          </w:tcPr>
          <w:p>
            <w:pPr>
              <w:pStyle w:val="12"/>
            </w:pPr>
            <w:r>
              <w:t>2024年</w:t>
            </w:r>
          </w:p>
        </w:tc>
        <w:tc>
          <w:tcPr>
            <w:tcW w:w="1276" w:type="dxa"/>
            <w:vAlign w:val="center"/>
          </w:tcPr>
          <w:p>
            <w:pPr>
              <w:pStyle w:val="12"/>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预算总成本</w:t>
            </w:r>
          </w:p>
        </w:tc>
        <w:tc>
          <w:tcPr>
            <w:tcW w:w="2268" w:type="dxa"/>
            <w:vAlign w:val="center"/>
          </w:tcPr>
          <w:p>
            <w:pPr>
              <w:pStyle w:val="12"/>
            </w:pPr>
            <w:r>
              <w:t>26万元</w:t>
            </w:r>
          </w:p>
        </w:tc>
        <w:tc>
          <w:tcPr>
            <w:tcW w:w="1276" w:type="dxa"/>
            <w:vAlign w:val="center"/>
          </w:tcPr>
          <w:p>
            <w:pPr>
              <w:pStyle w:val="12"/>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冀财行《2023》97号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≥85%</w:t>
            </w:r>
          </w:p>
        </w:tc>
        <w:tc>
          <w:tcPr>
            <w:tcW w:w="1276" w:type="dxa"/>
            <w:vAlign w:val="center"/>
          </w:tcPr>
          <w:p>
            <w:pPr>
              <w:pStyle w:val="12"/>
            </w:pPr>
            <w:r>
              <w:t>冀财行《2023》97号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2、2024年市级标准化资助项目   石财行【2023】47号绩效目标表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13013224P00635910006T</w:t>
            </w:r>
          </w:p>
        </w:tc>
        <w:tc>
          <w:tcPr>
            <w:tcW w:w="2835" w:type="dxa"/>
            <w:vAlign w:val="center"/>
          </w:tcPr>
          <w:p>
            <w:pPr>
              <w:pStyle w:val="10"/>
            </w:pPr>
            <w:r>
              <w:t>项目名称</w:t>
            </w:r>
          </w:p>
        </w:tc>
        <w:tc>
          <w:tcPr>
            <w:tcW w:w="6094" w:type="dxa"/>
            <w:gridSpan w:val="3"/>
            <w:vAlign w:val="center"/>
          </w:tcPr>
          <w:p>
            <w:pPr>
              <w:pStyle w:val="12"/>
            </w:pPr>
            <w:r>
              <w:t>2024年市级标准化资助项目   石财行【2023】47号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用于企业补助。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1.实际发放率达到100%。</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奖励企业数</w:t>
            </w:r>
          </w:p>
        </w:tc>
        <w:tc>
          <w:tcPr>
            <w:tcW w:w="5386" w:type="dxa"/>
            <w:vAlign w:val="center"/>
          </w:tcPr>
          <w:p>
            <w:pPr>
              <w:pStyle w:val="12"/>
            </w:pPr>
            <w:r>
              <w:t>奖励共计2单位</w:t>
            </w:r>
          </w:p>
        </w:tc>
        <w:tc>
          <w:tcPr>
            <w:tcW w:w="2268" w:type="dxa"/>
            <w:vAlign w:val="center"/>
          </w:tcPr>
          <w:p>
            <w:pPr>
              <w:pStyle w:val="12"/>
            </w:pPr>
            <w:r>
              <w:t>2个单位</w:t>
            </w:r>
          </w:p>
        </w:tc>
        <w:tc>
          <w:tcPr>
            <w:tcW w:w="1276" w:type="dxa"/>
            <w:vAlign w:val="center"/>
          </w:tcPr>
          <w:p>
            <w:pPr>
              <w:pStyle w:val="12"/>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资助资金发放率</w:t>
            </w:r>
          </w:p>
        </w:tc>
        <w:tc>
          <w:tcPr>
            <w:tcW w:w="5386" w:type="dxa"/>
            <w:vAlign w:val="center"/>
          </w:tcPr>
          <w:p>
            <w:pPr>
              <w:pStyle w:val="12"/>
            </w:pPr>
            <w:r>
              <w:t>实际发放数/计划发放数</w:t>
            </w:r>
          </w:p>
        </w:tc>
        <w:tc>
          <w:tcPr>
            <w:tcW w:w="2268" w:type="dxa"/>
            <w:vAlign w:val="center"/>
          </w:tcPr>
          <w:p>
            <w:pPr>
              <w:pStyle w:val="12"/>
            </w:pPr>
            <w:r>
              <w:t>≥100%</w:t>
            </w:r>
          </w:p>
        </w:tc>
        <w:tc>
          <w:tcPr>
            <w:tcW w:w="1276" w:type="dxa"/>
            <w:vAlign w:val="center"/>
          </w:tcPr>
          <w:p>
            <w:pPr>
              <w:pStyle w:val="12"/>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2024年12月底</w:t>
            </w:r>
          </w:p>
        </w:tc>
        <w:tc>
          <w:tcPr>
            <w:tcW w:w="2268" w:type="dxa"/>
            <w:vAlign w:val="center"/>
          </w:tcPr>
          <w:p>
            <w:pPr>
              <w:pStyle w:val="12"/>
            </w:pPr>
            <w:r>
              <w:t>2024年12月底</w:t>
            </w:r>
          </w:p>
        </w:tc>
        <w:tc>
          <w:tcPr>
            <w:tcW w:w="1276" w:type="dxa"/>
            <w:vAlign w:val="center"/>
          </w:tcPr>
          <w:p>
            <w:pPr>
              <w:pStyle w:val="12"/>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12万元。</w:t>
            </w:r>
          </w:p>
        </w:tc>
        <w:tc>
          <w:tcPr>
            <w:tcW w:w="1276" w:type="dxa"/>
            <w:vAlign w:val="center"/>
          </w:tcPr>
          <w:p>
            <w:pPr>
              <w:pStyle w:val="12"/>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≥100%</w:t>
            </w:r>
          </w:p>
        </w:tc>
        <w:tc>
          <w:tcPr>
            <w:tcW w:w="1276" w:type="dxa"/>
            <w:vAlign w:val="center"/>
          </w:tcPr>
          <w:p>
            <w:pPr>
              <w:pStyle w:val="12"/>
            </w:pPr>
            <w:r>
              <w:t>石财行《2023》47号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资助对象满意度</w:t>
            </w:r>
          </w:p>
        </w:tc>
        <w:tc>
          <w:tcPr>
            <w:tcW w:w="2268" w:type="dxa"/>
            <w:vAlign w:val="center"/>
          </w:tcPr>
          <w:p>
            <w:pPr>
              <w:pStyle w:val="12"/>
            </w:pPr>
            <w:r>
              <w:t>≥90</w:t>
            </w:r>
          </w:p>
        </w:tc>
        <w:tc>
          <w:tcPr>
            <w:tcW w:w="1276" w:type="dxa"/>
            <w:vAlign w:val="center"/>
          </w:tcPr>
          <w:p>
            <w:pPr>
              <w:pStyle w:val="12"/>
            </w:pPr>
            <w:r>
              <w:t>石财行《2023》47号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13013224P00WM8510005A</w:t>
            </w:r>
          </w:p>
        </w:tc>
        <w:tc>
          <w:tcPr>
            <w:tcW w:w="2835" w:type="dxa"/>
            <w:vAlign w:val="center"/>
          </w:tcPr>
          <w:p>
            <w:pPr>
              <w:pStyle w:val="10"/>
            </w:pPr>
            <w:r>
              <w:t>项目名称</w:t>
            </w:r>
          </w:p>
        </w:tc>
        <w:tc>
          <w:tcPr>
            <w:tcW w:w="6094" w:type="dxa"/>
            <w:gridSpan w:val="3"/>
            <w:vAlign w:val="center"/>
          </w:tcPr>
          <w:p>
            <w:pPr>
              <w:pStyle w:val="12"/>
            </w:pPr>
            <w:r>
              <w:t>2024年执法经费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385.00</w:t>
            </w:r>
          </w:p>
        </w:tc>
        <w:tc>
          <w:tcPr>
            <w:tcW w:w="2835" w:type="dxa"/>
            <w:vAlign w:val="center"/>
          </w:tcPr>
          <w:p>
            <w:pPr>
              <w:pStyle w:val="10"/>
            </w:pPr>
            <w:r>
              <w:t>其中：财政    资金</w:t>
            </w:r>
          </w:p>
        </w:tc>
        <w:tc>
          <w:tcPr>
            <w:tcW w:w="2551" w:type="dxa"/>
            <w:vAlign w:val="center"/>
          </w:tcPr>
          <w:p>
            <w:pPr>
              <w:pStyle w:val="12"/>
            </w:pPr>
            <w:r>
              <w:t>385.00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用于支付各项办公经费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1.案件查处率达到90%。</w:t>
            </w:r>
          </w:p>
          <w:p>
            <w:pPr>
              <w:pStyle w:val="12"/>
            </w:pPr>
            <w:r>
              <w:tab/>
            </w:r>
            <w:r>
              <w:tab/>
            </w:r>
            <w:r>
              <w:tab/>
            </w:r>
            <w:r>
              <w:tab/>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监管执法计划完成率</w:t>
            </w:r>
          </w:p>
        </w:tc>
        <w:tc>
          <w:tcPr>
            <w:tcW w:w="5386" w:type="dxa"/>
            <w:vAlign w:val="center"/>
          </w:tcPr>
          <w:p>
            <w:pPr>
              <w:pStyle w:val="12"/>
            </w:pPr>
            <w:r>
              <w:t>开展执法行动占计划行动数比率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市场监管执法案件办结率</w:t>
            </w:r>
          </w:p>
        </w:tc>
        <w:tc>
          <w:tcPr>
            <w:tcW w:w="5386" w:type="dxa"/>
            <w:vAlign w:val="center"/>
          </w:tcPr>
          <w:p>
            <w:pPr>
              <w:pStyle w:val="12"/>
            </w:pPr>
            <w:r>
              <w:t>实际查处案件数与实有案件数的比例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工作开展所需成本</w:t>
            </w:r>
          </w:p>
        </w:tc>
        <w:tc>
          <w:tcPr>
            <w:tcW w:w="5386" w:type="dxa"/>
            <w:vAlign w:val="center"/>
          </w:tcPr>
          <w:p>
            <w:pPr>
              <w:pStyle w:val="12"/>
            </w:pPr>
            <w:r>
              <w:t>不超年度预算</w:t>
            </w:r>
          </w:p>
        </w:tc>
        <w:tc>
          <w:tcPr>
            <w:tcW w:w="2268" w:type="dxa"/>
            <w:vAlign w:val="center"/>
          </w:tcPr>
          <w:p>
            <w:pPr>
              <w:pStyle w:val="12"/>
            </w:pPr>
            <w:r>
              <w:t>不超年度预算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提高工作效率、保障市场监管秩序</w:t>
            </w:r>
          </w:p>
        </w:tc>
        <w:tc>
          <w:tcPr>
            <w:tcW w:w="2268" w:type="dxa"/>
            <w:vAlign w:val="center"/>
          </w:tcPr>
          <w:p>
            <w:pPr>
              <w:pStyle w:val="12"/>
            </w:pPr>
            <w:r>
              <w:t>保障市场监管秩序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企业满意度占调查总数的比例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4、2024省级市场监管补助经费  冀财行【2023】97号绩效目标表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13013224P00003010003P</w:t>
            </w:r>
          </w:p>
        </w:tc>
        <w:tc>
          <w:tcPr>
            <w:tcW w:w="2835" w:type="dxa"/>
            <w:vAlign w:val="center"/>
          </w:tcPr>
          <w:p>
            <w:pPr>
              <w:pStyle w:val="10"/>
            </w:pPr>
            <w:r>
              <w:t>项目名称</w:t>
            </w:r>
          </w:p>
        </w:tc>
        <w:tc>
          <w:tcPr>
            <w:tcW w:w="6094" w:type="dxa"/>
            <w:gridSpan w:val="3"/>
            <w:vAlign w:val="center"/>
          </w:tcPr>
          <w:p>
            <w:pPr>
              <w:pStyle w:val="12"/>
            </w:pPr>
            <w:r>
              <w:t>2024省级市场监管补助经费  冀财行【2023】97号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用于支付公务用车费用。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1.车辆安全运行率达到85%。</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购买车辆</w:t>
            </w:r>
          </w:p>
        </w:tc>
        <w:tc>
          <w:tcPr>
            <w:tcW w:w="5386" w:type="dxa"/>
            <w:vAlign w:val="center"/>
          </w:tcPr>
          <w:p>
            <w:pPr>
              <w:pStyle w:val="12"/>
            </w:pPr>
            <w:r>
              <w:t>购买执法用车车辆</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车辆安全运行</w:t>
            </w:r>
          </w:p>
        </w:tc>
        <w:tc>
          <w:tcPr>
            <w:tcW w:w="5386" w:type="dxa"/>
            <w:vAlign w:val="center"/>
          </w:tcPr>
          <w:p>
            <w:pPr>
              <w:pStyle w:val="12"/>
            </w:pPr>
            <w:r>
              <w:t>车辆安全运行</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2024年完成</w:t>
            </w:r>
          </w:p>
        </w:tc>
        <w:tc>
          <w:tcPr>
            <w:tcW w:w="2268" w:type="dxa"/>
            <w:vAlign w:val="center"/>
          </w:tcPr>
          <w:p>
            <w:pPr>
              <w:pStyle w:val="12"/>
            </w:pPr>
            <w:r>
              <w:t>2024年底完成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有效提高执法质量</w:t>
            </w:r>
          </w:p>
        </w:tc>
        <w:tc>
          <w:tcPr>
            <w:tcW w:w="5386" w:type="dxa"/>
            <w:vAlign w:val="center"/>
          </w:tcPr>
          <w:p>
            <w:pPr>
              <w:pStyle w:val="12"/>
            </w:pPr>
            <w:r>
              <w:t>有效提高执法质量</w:t>
            </w:r>
          </w:p>
        </w:tc>
        <w:tc>
          <w:tcPr>
            <w:tcW w:w="2268" w:type="dxa"/>
            <w:vAlign w:val="center"/>
          </w:tcPr>
          <w:p>
            <w:pPr>
              <w:pStyle w:val="12"/>
            </w:pPr>
            <w:r>
              <w:t>保障市场秩序正常运行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5、“双随机、一公开”联合抽查经费绩效目标表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13013224P00RL24100046</w:t>
            </w:r>
          </w:p>
        </w:tc>
        <w:tc>
          <w:tcPr>
            <w:tcW w:w="2835" w:type="dxa"/>
            <w:vAlign w:val="center"/>
          </w:tcPr>
          <w:p>
            <w:pPr>
              <w:pStyle w:val="10"/>
            </w:pPr>
            <w:r>
              <w:t>项目名称</w:t>
            </w:r>
          </w:p>
        </w:tc>
        <w:tc>
          <w:tcPr>
            <w:tcW w:w="6094" w:type="dxa"/>
            <w:gridSpan w:val="3"/>
            <w:vAlign w:val="center"/>
          </w:tcPr>
          <w:p>
            <w:pPr>
              <w:pStyle w:val="12"/>
            </w:pPr>
            <w:r>
              <w:t>“双随机、一公开”联合抽查经费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w:t>
            </w:r>
          </w:p>
        </w:tc>
        <w:tc>
          <w:tcPr>
            <w:tcW w:w="2835" w:type="dxa"/>
            <w:vAlign w:val="center"/>
          </w:tcPr>
          <w:p>
            <w:pPr>
              <w:pStyle w:val="10"/>
            </w:pPr>
            <w:r>
              <w:t>其中：财政    资金</w:t>
            </w:r>
          </w:p>
        </w:tc>
        <w:tc>
          <w:tcPr>
            <w:tcW w:w="2551" w:type="dxa"/>
            <w:vAlign w:val="center"/>
          </w:tcPr>
          <w:p>
            <w:pPr>
              <w:pStyle w:val="12"/>
            </w:pPr>
            <w:r>
              <w:t>13.50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用于支付双随机检查办公费。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1.日常抽查覆盖率达到100%。</w:t>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日常监管检查</w:t>
            </w:r>
          </w:p>
        </w:tc>
        <w:tc>
          <w:tcPr>
            <w:tcW w:w="5386" w:type="dxa"/>
            <w:vAlign w:val="center"/>
          </w:tcPr>
          <w:p>
            <w:pPr>
              <w:pStyle w:val="12"/>
            </w:pPr>
            <w:r>
              <w:t>监管检查</w:t>
            </w:r>
          </w:p>
        </w:tc>
        <w:tc>
          <w:tcPr>
            <w:tcW w:w="2268" w:type="dxa"/>
            <w:vAlign w:val="center"/>
          </w:tcPr>
          <w:p>
            <w:pPr>
              <w:pStyle w:val="12"/>
            </w:pPr>
            <w:r>
              <w:t>≥2全年2次抽查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检查覆盖率</w:t>
            </w:r>
          </w:p>
        </w:tc>
        <w:tc>
          <w:tcPr>
            <w:tcW w:w="5386" w:type="dxa"/>
            <w:vAlign w:val="center"/>
          </w:tcPr>
          <w:p>
            <w:pPr>
              <w:pStyle w:val="12"/>
            </w:pPr>
            <w:r>
              <w:t>日常抽查覆盖率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完成时间</w:t>
            </w:r>
          </w:p>
          <w:p>
            <w:pPr>
              <w:pStyle w:val="12"/>
            </w:pPr>
          </w:p>
        </w:tc>
        <w:tc>
          <w:tcPr>
            <w:tcW w:w="2268" w:type="dxa"/>
            <w:vAlign w:val="center"/>
          </w:tcPr>
          <w:p>
            <w:pPr>
              <w:pStyle w:val="12"/>
            </w:pPr>
            <w:r>
              <w:t>2024年底</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不超年度预算</w:t>
            </w:r>
          </w:p>
        </w:tc>
        <w:tc>
          <w:tcPr>
            <w:tcW w:w="2268" w:type="dxa"/>
            <w:vAlign w:val="center"/>
          </w:tcPr>
          <w:p>
            <w:pPr>
              <w:pStyle w:val="12"/>
            </w:pPr>
            <w:r>
              <w:t>不超年度预算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有效提高市场监督秩序</w:t>
            </w:r>
          </w:p>
        </w:tc>
        <w:tc>
          <w:tcPr>
            <w:tcW w:w="5386" w:type="dxa"/>
            <w:vAlign w:val="center"/>
          </w:tcPr>
          <w:p>
            <w:pPr>
              <w:pStyle w:val="12"/>
            </w:pPr>
            <w:r>
              <w:t>提高监管质量</w:t>
            </w:r>
          </w:p>
        </w:tc>
        <w:tc>
          <w:tcPr>
            <w:tcW w:w="2268" w:type="dxa"/>
            <w:vAlign w:val="center"/>
          </w:tcPr>
          <w:p>
            <w:pPr>
              <w:pStyle w:val="12"/>
            </w:pPr>
            <w:r>
              <w:t>有效提高市场秩序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6、打击传销经费绩效目标表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13013224P0060HR10004X</w:t>
            </w:r>
          </w:p>
        </w:tc>
        <w:tc>
          <w:tcPr>
            <w:tcW w:w="2835" w:type="dxa"/>
            <w:vAlign w:val="center"/>
          </w:tcPr>
          <w:p>
            <w:pPr>
              <w:pStyle w:val="10"/>
            </w:pPr>
            <w:r>
              <w:t>项目名称</w:t>
            </w:r>
          </w:p>
        </w:tc>
        <w:tc>
          <w:tcPr>
            <w:tcW w:w="6094" w:type="dxa"/>
            <w:gridSpan w:val="3"/>
            <w:vAlign w:val="center"/>
          </w:tcPr>
          <w:p>
            <w:pPr>
              <w:pStyle w:val="12"/>
            </w:pPr>
            <w:r>
              <w:t>打击传销经费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用于支付打击传销项目办公经费。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1.维持市场良好经营秩序。</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宣传活动数量</w:t>
            </w:r>
          </w:p>
        </w:tc>
        <w:tc>
          <w:tcPr>
            <w:tcW w:w="5386" w:type="dxa"/>
            <w:vAlign w:val="center"/>
          </w:tcPr>
          <w:p>
            <w:pPr>
              <w:pStyle w:val="12"/>
            </w:pPr>
            <w:r>
              <w:t>宣传活动数量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活动圆满完成率</w:t>
            </w:r>
          </w:p>
        </w:tc>
        <w:tc>
          <w:tcPr>
            <w:tcW w:w="5386" w:type="dxa"/>
            <w:vAlign w:val="center"/>
          </w:tcPr>
          <w:p>
            <w:pPr>
              <w:pStyle w:val="12"/>
            </w:pPr>
            <w:r>
              <w:t>打击传销活动圆满完成率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2024年底完成</w:t>
            </w:r>
          </w:p>
        </w:tc>
        <w:tc>
          <w:tcPr>
            <w:tcW w:w="2268" w:type="dxa"/>
            <w:vAlign w:val="center"/>
          </w:tcPr>
          <w:p>
            <w:pPr>
              <w:pStyle w:val="12"/>
            </w:pPr>
            <w:r>
              <w:t>2024年底完成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总成本</w:t>
            </w:r>
          </w:p>
        </w:tc>
        <w:tc>
          <w:tcPr>
            <w:tcW w:w="2268" w:type="dxa"/>
            <w:vAlign w:val="center"/>
          </w:tcPr>
          <w:p>
            <w:pPr>
              <w:pStyle w:val="12"/>
            </w:pPr>
            <w:r>
              <w:t>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维持市场</w:t>
            </w:r>
          </w:p>
        </w:tc>
        <w:tc>
          <w:tcPr>
            <w:tcW w:w="5386" w:type="dxa"/>
            <w:vAlign w:val="center"/>
          </w:tcPr>
          <w:p>
            <w:pPr>
              <w:pStyle w:val="12"/>
            </w:pPr>
            <w:r>
              <w:t>维持市场良好经营秩序</w:t>
            </w:r>
          </w:p>
        </w:tc>
        <w:tc>
          <w:tcPr>
            <w:tcW w:w="2268" w:type="dxa"/>
            <w:vAlign w:val="center"/>
          </w:tcPr>
          <w:p>
            <w:pPr>
              <w:pStyle w:val="12"/>
            </w:pPr>
            <w:r>
              <w:t>杜绝传销活动违法行为的发生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7、劣质散煤管理经费绩效目标表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13013224P0086W9100046</w:t>
            </w:r>
          </w:p>
        </w:tc>
        <w:tc>
          <w:tcPr>
            <w:tcW w:w="2835" w:type="dxa"/>
            <w:vAlign w:val="center"/>
          </w:tcPr>
          <w:p>
            <w:pPr>
              <w:pStyle w:val="10"/>
            </w:pPr>
            <w:r>
              <w:t>项目名称</w:t>
            </w:r>
          </w:p>
        </w:tc>
        <w:tc>
          <w:tcPr>
            <w:tcW w:w="6094" w:type="dxa"/>
            <w:gridSpan w:val="3"/>
            <w:vAlign w:val="center"/>
          </w:tcPr>
          <w:p>
            <w:pPr>
              <w:pStyle w:val="12"/>
            </w:pPr>
            <w:r>
              <w:t>劣质散煤管理经费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用于支付劣质散煤项目的办公经费。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1.煤炭使用企业监管率达到100%。</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2024年12月底</w:t>
            </w:r>
          </w:p>
        </w:tc>
        <w:tc>
          <w:tcPr>
            <w:tcW w:w="2268" w:type="dxa"/>
            <w:vAlign w:val="center"/>
          </w:tcPr>
          <w:p>
            <w:pPr>
              <w:pStyle w:val="12"/>
            </w:pPr>
            <w:r>
              <w:t>2024年12月底完成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项目控制成本</w:t>
            </w:r>
          </w:p>
        </w:tc>
        <w:tc>
          <w:tcPr>
            <w:tcW w:w="5386" w:type="dxa"/>
            <w:vAlign w:val="center"/>
          </w:tcPr>
          <w:p>
            <w:pPr>
              <w:pStyle w:val="12"/>
            </w:pPr>
            <w:r>
              <w:t>不超年度预算</w:t>
            </w:r>
          </w:p>
        </w:tc>
        <w:tc>
          <w:tcPr>
            <w:tcW w:w="2268" w:type="dxa"/>
            <w:vAlign w:val="center"/>
          </w:tcPr>
          <w:p>
            <w:pPr>
              <w:pStyle w:val="12"/>
            </w:pPr>
            <w:r>
              <w:t>按预算完成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开展外宣活动数量</w:t>
            </w:r>
          </w:p>
        </w:tc>
        <w:tc>
          <w:tcPr>
            <w:tcW w:w="5386" w:type="dxa"/>
            <w:vAlign w:val="center"/>
          </w:tcPr>
          <w:p>
            <w:pPr>
              <w:pStyle w:val="12"/>
            </w:pPr>
            <w:r>
              <w:t>开展外宣活动数量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煤炭使用企业监管率</w:t>
            </w:r>
          </w:p>
        </w:tc>
        <w:tc>
          <w:tcPr>
            <w:tcW w:w="5386" w:type="dxa"/>
            <w:vAlign w:val="center"/>
          </w:tcPr>
          <w:p>
            <w:pPr>
              <w:pStyle w:val="12"/>
            </w:pPr>
            <w:r>
              <w:t>煤炭使用企业监管率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散煤污染降低</w:t>
            </w:r>
          </w:p>
        </w:tc>
        <w:tc>
          <w:tcPr>
            <w:tcW w:w="5386" w:type="dxa"/>
            <w:vAlign w:val="center"/>
          </w:tcPr>
          <w:p>
            <w:pPr>
              <w:pStyle w:val="12"/>
            </w:pPr>
            <w:r>
              <w:t>散煤污染持续降低</w:t>
            </w:r>
          </w:p>
        </w:tc>
        <w:tc>
          <w:tcPr>
            <w:tcW w:w="2268" w:type="dxa"/>
            <w:vAlign w:val="center"/>
          </w:tcPr>
          <w:p>
            <w:pPr>
              <w:pStyle w:val="12"/>
            </w:pPr>
            <w:r>
              <w:t>持续降低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反映服务对象满意情况</w:t>
            </w:r>
          </w:p>
        </w:tc>
        <w:tc>
          <w:tcPr>
            <w:tcW w:w="2268" w:type="dxa"/>
            <w:vAlign w:val="center"/>
          </w:tcPr>
          <w:p>
            <w:pPr>
              <w:pStyle w:val="12"/>
            </w:pPr>
            <w:r>
              <w:t>≥85%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8、零成本注册经费绩效目标表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13013224P00BLL010004D</w:t>
            </w:r>
          </w:p>
        </w:tc>
        <w:tc>
          <w:tcPr>
            <w:tcW w:w="2835" w:type="dxa"/>
            <w:vAlign w:val="center"/>
          </w:tcPr>
          <w:p>
            <w:pPr>
              <w:pStyle w:val="10"/>
            </w:pPr>
            <w:r>
              <w:t>项目名称</w:t>
            </w:r>
          </w:p>
        </w:tc>
        <w:tc>
          <w:tcPr>
            <w:tcW w:w="6094" w:type="dxa"/>
            <w:gridSpan w:val="3"/>
            <w:vAlign w:val="center"/>
          </w:tcPr>
          <w:p>
            <w:pPr>
              <w:pStyle w:val="12"/>
            </w:pPr>
            <w:r>
              <w:t>零成本注册经费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用于支付零成本项目办公经费。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1.快速办结率达到90%。</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快速办理率</w:t>
            </w:r>
          </w:p>
        </w:tc>
        <w:tc>
          <w:tcPr>
            <w:tcW w:w="5386" w:type="dxa"/>
            <w:vAlign w:val="center"/>
          </w:tcPr>
          <w:p>
            <w:pPr>
              <w:pStyle w:val="12"/>
            </w:pPr>
            <w:r>
              <w:t>办照的办结数/办照受理数</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全年个体户小餐饮证办理率</w:t>
            </w:r>
          </w:p>
        </w:tc>
        <w:tc>
          <w:tcPr>
            <w:tcW w:w="5386" w:type="dxa"/>
            <w:vAlign w:val="center"/>
          </w:tcPr>
          <w:p>
            <w:pPr>
              <w:pStyle w:val="12"/>
            </w:pPr>
            <w:r>
              <w:t>全年办理数/全年受理数</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受理办证时限</w:t>
            </w:r>
          </w:p>
        </w:tc>
        <w:tc>
          <w:tcPr>
            <w:tcW w:w="5386" w:type="dxa"/>
            <w:vAlign w:val="center"/>
          </w:tcPr>
          <w:p>
            <w:pPr>
              <w:pStyle w:val="12"/>
            </w:pPr>
            <w:r>
              <w:t>1-3个工作日内完成</w:t>
            </w:r>
          </w:p>
        </w:tc>
        <w:tc>
          <w:tcPr>
            <w:tcW w:w="2268" w:type="dxa"/>
            <w:vAlign w:val="center"/>
          </w:tcPr>
          <w:p>
            <w:pPr>
              <w:pStyle w:val="12"/>
            </w:pPr>
            <w:r>
              <w:t>1-3个工作日内完成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不超出项目预算金额</w:t>
            </w:r>
          </w:p>
        </w:tc>
        <w:tc>
          <w:tcPr>
            <w:tcW w:w="2268" w:type="dxa"/>
            <w:vAlign w:val="center"/>
          </w:tcPr>
          <w:p>
            <w:pPr>
              <w:pStyle w:val="12"/>
            </w:pPr>
            <w:r>
              <w:t>不超出项目预算金额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减免企业注册成本</w:t>
            </w:r>
          </w:p>
        </w:tc>
        <w:tc>
          <w:tcPr>
            <w:tcW w:w="5386" w:type="dxa"/>
            <w:vAlign w:val="center"/>
          </w:tcPr>
          <w:p>
            <w:pPr>
              <w:pStyle w:val="12"/>
            </w:pPr>
            <w:r>
              <w:t>企业注册成本减少</w:t>
            </w:r>
          </w:p>
        </w:tc>
        <w:tc>
          <w:tcPr>
            <w:tcW w:w="2268" w:type="dxa"/>
            <w:vAlign w:val="center"/>
          </w:tcPr>
          <w:p>
            <w:pPr>
              <w:pStyle w:val="12"/>
            </w:pPr>
            <w:r>
              <w:t>企业注册成本减少</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p>
            <w:pPr>
              <w:pStyle w:val="12"/>
            </w:pPr>
          </w:p>
        </w:tc>
        <w:tc>
          <w:tcPr>
            <w:tcW w:w="1276" w:type="dxa"/>
            <w:vAlign w:val="center"/>
          </w:tcPr>
          <w:p>
            <w:pPr>
              <w:pStyle w:val="12"/>
            </w:pPr>
            <w:r>
              <w:t>工作计划</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9、取缔无照经营经费绩效目标表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13013224P0048B810004T</w:t>
            </w:r>
          </w:p>
        </w:tc>
        <w:tc>
          <w:tcPr>
            <w:tcW w:w="2835" w:type="dxa"/>
            <w:vAlign w:val="center"/>
          </w:tcPr>
          <w:p>
            <w:pPr>
              <w:pStyle w:val="10"/>
            </w:pPr>
            <w:r>
              <w:t>项目名称</w:t>
            </w:r>
          </w:p>
        </w:tc>
        <w:tc>
          <w:tcPr>
            <w:tcW w:w="6094" w:type="dxa"/>
            <w:gridSpan w:val="3"/>
            <w:vAlign w:val="center"/>
          </w:tcPr>
          <w:p>
            <w:pPr>
              <w:pStyle w:val="12"/>
            </w:pPr>
            <w:r>
              <w:t>取缔无照经营经费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用于支付取缔无照的办公经费。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1.教育引导办理营业执照，由无照经营变为合法经营，新办理率达到70%。</w:t>
            </w:r>
            <w:r>
              <w:tab/>
            </w:r>
            <w:r>
              <w:tab/>
            </w:r>
            <w:r>
              <w:tab/>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监督检查覆盖率</w:t>
            </w:r>
          </w:p>
        </w:tc>
        <w:tc>
          <w:tcPr>
            <w:tcW w:w="5386" w:type="dxa"/>
            <w:vAlign w:val="center"/>
          </w:tcPr>
          <w:p>
            <w:pPr>
              <w:pStyle w:val="12"/>
            </w:pPr>
            <w:r>
              <w:t>"检查数/企业数</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查处无照经营率</w:t>
            </w:r>
          </w:p>
        </w:tc>
        <w:tc>
          <w:tcPr>
            <w:tcW w:w="5386" w:type="dxa"/>
            <w:vAlign w:val="center"/>
          </w:tcPr>
          <w:p>
            <w:pPr>
              <w:pStyle w:val="12"/>
            </w:pPr>
            <w:r>
              <w:t>处理无照数/查处无照数</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新办理营业执照率</w:t>
            </w:r>
          </w:p>
        </w:tc>
        <w:tc>
          <w:tcPr>
            <w:tcW w:w="5386" w:type="dxa"/>
            <w:vAlign w:val="center"/>
          </w:tcPr>
          <w:p>
            <w:pPr>
              <w:pStyle w:val="12"/>
            </w:pPr>
            <w:r>
              <w:t>无照户办照数/无照户</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不超年度预算</w:t>
            </w:r>
          </w:p>
        </w:tc>
        <w:tc>
          <w:tcPr>
            <w:tcW w:w="2268" w:type="dxa"/>
            <w:vAlign w:val="center"/>
          </w:tcPr>
          <w:p>
            <w:pPr>
              <w:pStyle w:val="12"/>
            </w:pPr>
            <w:r>
              <w:t>不超年度预算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发挥引领作用，引导企业合法经营</w:t>
            </w:r>
          </w:p>
        </w:tc>
        <w:tc>
          <w:tcPr>
            <w:tcW w:w="5386" w:type="dxa"/>
            <w:vAlign w:val="center"/>
          </w:tcPr>
          <w:p>
            <w:pPr>
              <w:pStyle w:val="12"/>
            </w:pPr>
            <w:r>
              <w:t>引导和鼓励企业办证，合法经营</w:t>
            </w:r>
          </w:p>
        </w:tc>
        <w:tc>
          <w:tcPr>
            <w:tcW w:w="2268" w:type="dxa"/>
            <w:vAlign w:val="center"/>
          </w:tcPr>
          <w:p>
            <w:pPr>
              <w:pStyle w:val="12"/>
            </w:pPr>
            <w:r>
              <w:t>引导企业合法经营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≥85%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10、商品质量检测经费绩效目标表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13013224P008J0010004M</w:t>
            </w:r>
          </w:p>
        </w:tc>
        <w:tc>
          <w:tcPr>
            <w:tcW w:w="2835" w:type="dxa"/>
            <w:vAlign w:val="center"/>
          </w:tcPr>
          <w:p>
            <w:pPr>
              <w:pStyle w:val="10"/>
            </w:pPr>
            <w:r>
              <w:t>项目名称</w:t>
            </w:r>
          </w:p>
        </w:tc>
        <w:tc>
          <w:tcPr>
            <w:tcW w:w="6094" w:type="dxa"/>
            <w:gridSpan w:val="3"/>
            <w:vAlign w:val="center"/>
          </w:tcPr>
          <w:p>
            <w:pPr>
              <w:pStyle w:val="12"/>
            </w:pPr>
            <w:r>
              <w:t>商品质量检测经费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用于支付商品质量的检测费。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1.商品抽检率达到90%。</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商品抽检率</w:t>
            </w:r>
          </w:p>
        </w:tc>
        <w:tc>
          <w:tcPr>
            <w:tcW w:w="5386" w:type="dxa"/>
            <w:vAlign w:val="center"/>
          </w:tcPr>
          <w:p>
            <w:pPr>
              <w:pStyle w:val="12"/>
            </w:pPr>
            <w:r>
              <w:t>"反映成品油抽检完成情况，抽验批次完成数占计划抽检数比率</w:t>
            </w:r>
          </w:p>
        </w:tc>
        <w:tc>
          <w:tcPr>
            <w:tcW w:w="2268" w:type="dxa"/>
            <w:vAlign w:val="center"/>
          </w:tcPr>
          <w:p>
            <w:pPr>
              <w:pStyle w:val="12"/>
            </w:pPr>
            <w:r>
              <w:t>≥90%</w:t>
            </w:r>
          </w:p>
        </w:tc>
        <w:tc>
          <w:tcPr>
            <w:tcW w:w="1276" w:type="dxa"/>
            <w:vAlign w:val="center"/>
          </w:tcPr>
          <w:p>
            <w:pPr>
              <w:pStyle w:val="12"/>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市场主体抽检率</w:t>
            </w:r>
          </w:p>
        </w:tc>
        <w:tc>
          <w:tcPr>
            <w:tcW w:w="5386" w:type="dxa"/>
            <w:vAlign w:val="center"/>
          </w:tcPr>
          <w:p>
            <w:pPr>
              <w:pStyle w:val="12"/>
            </w:pPr>
            <w:r>
              <w:t>"抽查企业数占计划抽查企业个数的比例</w:t>
            </w:r>
          </w:p>
        </w:tc>
        <w:tc>
          <w:tcPr>
            <w:tcW w:w="2268" w:type="dxa"/>
            <w:vAlign w:val="center"/>
          </w:tcPr>
          <w:p>
            <w:pPr>
              <w:pStyle w:val="12"/>
            </w:pPr>
            <w:r>
              <w:t>≥90%</w:t>
            </w:r>
          </w:p>
        </w:tc>
        <w:tc>
          <w:tcPr>
            <w:tcW w:w="1276" w:type="dxa"/>
            <w:vAlign w:val="center"/>
          </w:tcPr>
          <w:p>
            <w:pPr>
              <w:pStyle w:val="12"/>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不超出项目预算金额</w:t>
            </w:r>
          </w:p>
        </w:tc>
        <w:tc>
          <w:tcPr>
            <w:tcW w:w="2268" w:type="dxa"/>
            <w:vAlign w:val="center"/>
          </w:tcPr>
          <w:p>
            <w:pPr>
              <w:pStyle w:val="12"/>
            </w:pPr>
            <w:r>
              <w:t>不超年度预算</w:t>
            </w:r>
          </w:p>
        </w:tc>
        <w:tc>
          <w:tcPr>
            <w:tcW w:w="1276" w:type="dxa"/>
            <w:vAlign w:val="center"/>
          </w:tcPr>
          <w:p>
            <w:pPr>
              <w:pStyle w:val="12"/>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全年完成时间</w:t>
            </w:r>
          </w:p>
        </w:tc>
        <w:tc>
          <w:tcPr>
            <w:tcW w:w="5386" w:type="dxa"/>
            <w:vAlign w:val="center"/>
          </w:tcPr>
          <w:p>
            <w:pPr>
              <w:pStyle w:val="12"/>
            </w:pPr>
            <w:r>
              <w:t>按全年工作计划完成时间</w:t>
            </w:r>
          </w:p>
        </w:tc>
        <w:tc>
          <w:tcPr>
            <w:tcW w:w="2268" w:type="dxa"/>
            <w:vAlign w:val="center"/>
          </w:tcPr>
          <w:p>
            <w:pPr>
              <w:pStyle w:val="12"/>
            </w:pPr>
            <w:r>
              <w:t>2024年底完成</w:t>
            </w:r>
          </w:p>
        </w:tc>
        <w:tc>
          <w:tcPr>
            <w:tcW w:w="1276" w:type="dxa"/>
            <w:vAlign w:val="center"/>
          </w:tcPr>
          <w:p>
            <w:pPr>
              <w:pStyle w:val="12"/>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不合格产品的市场占有量</w:t>
            </w:r>
          </w:p>
        </w:tc>
        <w:tc>
          <w:tcPr>
            <w:tcW w:w="5386" w:type="dxa"/>
            <w:vAlign w:val="center"/>
          </w:tcPr>
          <w:p>
            <w:pPr>
              <w:pStyle w:val="12"/>
            </w:pPr>
            <w:r>
              <w:t>不合格产品的市场占有量</w:t>
            </w:r>
          </w:p>
        </w:tc>
        <w:tc>
          <w:tcPr>
            <w:tcW w:w="2268" w:type="dxa"/>
            <w:vAlign w:val="center"/>
          </w:tcPr>
          <w:p>
            <w:pPr>
              <w:pStyle w:val="12"/>
            </w:pPr>
            <w:r>
              <w:t>持续减低</w:t>
            </w:r>
          </w:p>
        </w:tc>
        <w:tc>
          <w:tcPr>
            <w:tcW w:w="1276" w:type="dxa"/>
            <w:vAlign w:val="center"/>
          </w:tcPr>
          <w:p>
            <w:pPr>
              <w:pStyle w:val="12"/>
            </w:pPr>
            <w:r>
              <w:t>年度抽检计划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年度抽检计划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11、食品安全抽测经费绩效目标表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13013224P00RU3T10004G</w:t>
            </w:r>
          </w:p>
        </w:tc>
        <w:tc>
          <w:tcPr>
            <w:tcW w:w="2835" w:type="dxa"/>
            <w:vAlign w:val="center"/>
          </w:tcPr>
          <w:p>
            <w:pPr>
              <w:pStyle w:val="10"/>
            </w:pPr>
            <w:r>
              <w:t>项目名称</w:t>
            </w:r>
          </w:p>
        </w:tc>
        <w:tc>
          <w:tcPr>
            <w:tcW w:w="6094" w:type="dxa"/>
            <w:gridSpan w:val="3"/>
            <w:vAlign w:val="center"/>
          </w:tcPr>
          <w:p>
            <w:pPr>
              <w:pStyle w:val="12"/>
            </w:pPr>
            <w:r>
              <w:t>食品安全抽测经费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193.50</w:t>
            </w:r>
          </w:p>
        </w:tc>
        <w:tc>
          <w:tcPr>
            <w:tcW w:w="2835" w:type="dxa"/>
            <w:vAlign w:val="center"/>
          </w:tcPr>
          <w:p>
            <w:pPr>
              <w:pStyle w:val="10"/>
            </w:pPr>
            <w:r>
              <w:t>其中：财政    资金</w:t>
            </w:r>
          </w:p>
        </w:tc>
        <w:tc>
          <w:tcPr>
            <w:tcW w:w="2551" w:type="dxa"/>
            <w:vAlign w:val="center"/>
          </w:tcPr>
          <w:p>
            <w:pPr>
              <w:pStyle w:val="12"/>
            </w:pPr>
            <w:r>
              <w:t>193.50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用于支付食品安全检测费用。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1.计划抽检单位达到90%。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不合格样品处理率</w:t>
            </w:r>
          </w:p>
        </w:tc>
        <w:tc>
          <w:tcPr>
            <w:tcW w:w="5386" w:type="dxa"/>
            <w:vAlign w:val="center"/>
          </w:tcPr>
          <w:p>
            <w:pPr>
              <w:pStyle w:val="12"/>
            </w:pPr>
            <w:r>
              <w:t>处理生产企业数与不合格样品生产企业的比例</w:t>
            </w:r>
          </w:p>
        </w:tc>
        <w:tc>
          <w:tcPr>
            <w:tcW w:w="2268" w:type="dxa"/>
            <w:vAlign w:val="center"/>
          </w:tcPr>
          <w:p>
            <w:pPr>
              <w:pStyle w:val="12"/>
            </w:pPr>
            <w:r>
              <w:t>≥90%</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年度内</w:t>
            </w:r>
          </w:p>
        </w:tc>
        <w:tc>
          <w:tcPr>
            <w:tcW w:w="2268" w:type="dxa"/>
            <w:vAlign w:val="center"/>
          </w:tcPr>
          <w:p>
            <w:pPr>
              <w:pStyle w:val="12"/>
            </w:pPr>
            <w:r>
              <w:t>年底前完成</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不超年度预算</w:t>
            </w:r>
          </w:p>
        </w:tc>
        <w:tc>
          <w:tcPr>
            <w:tcW w:w="2268" w:type="dxa"/>
            <w:vAlign w:val="center"/>
          </w:tcPr>
          <w:p>
            <w:pPr>
              <w:pStyle w:val="12"/>
            </w:pPr>
            <w:r>
              <w:t>不超年度预算</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食品抽检计划完成率</w:t>
            </w:r>
          </w:p>
        </w:tc>
        <w:tc>
          <w:tcPr>
            <w:tcW w:w="5386" w:type="dxa"/>
            <w:vAlign w:val="center"/>
          </w:tcPr>
          <w:p>
            <w:pPr>
              <w:pStyle w:val="12"/>
            </w:pPr>
            <w:r>
              <w:t>实际抽测批次占计划批次的比例</w:t>
            </w:r>
          </w:p>
        </w:tc>
        <w:tc>
          <w:tcPr>
            <w:tcW w:w="2268" w:type="dxa"/>
            <w:vAlign w:val="center"/>
          </w:tcPr>
          <w:p>
            <w:pPr>
              <w:pStyle w:val="12"/>
            </w:pPr>
            <w:r>
              <w:t>≥95%</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保障县域内食品药品安全</w:t>
            </w:r>
          </w:p>
        </w:tc>
        <w:tc>
          <w:tcPr>
            <w:tcW w:w="5386" w:type="dxa"/>
            <w:vAlign w:val="center"/>
          </w:tcPr>
          <w:p>
            <w:pPr>
              <w:pStyle w:val="12"/>
            </w:pPr>
            <w:r>
              <w:t>保障县域内食品药品安全</w:t>
            </w:r>
          </w:p>
        </w:tc>
        <w:tc>
          <w:tcPr>
            <w:tcW w:w="2268" w:type="dxa"/>
            <w:vAlign w:val="center"/>
          </w:tcPr>
          <w:p>
            <w:pPr>
              <w:pStyle w:val="12"/>
            </w:pPr>
            <w:r>
              <w:t>持续保障</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全年计划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12、食品安全经费绩效目标表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13013224P006W7B10004Y</w:t>
            </w:r>
          </w:p>
        </w:tc>
        <w:tc>
          <w:tcPr>
            <w:tcW w:w="2835" w:type="dxa"/>
            <w:vAlign w:val="center"/>
          </w:tcPr>
          <w:p>
            <w:pPr>
              <w:pStyle w:val="10"/>
            </w:pPr>
            <w:r>
              <w:t>项目名称</w:t>
            </w:r>
          </w:p>
        </w:tc>
        <w:tc>
          <w:tcPr>
            <w:tcW w:w="6094" w:type="dxa"/>
            <w:gridSpan w:val="3"/>
            <w:vAlign w:val="center"/>
          </w:tcPr>
          <w:p>
            <w:pPr>
              <w:pStyle w:val="12"/>
            </w:pPr>
            <w:r>
              <w:t>食品安全经费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24.30</w:t>
            </w:r>
          </w:p>
        </w:tc>
        <w:tc>
          <w:tcPr>
            <w:tcW w:w="2835" w:type="dxa"/>
            <w:vAlign w:val="center"/>
          </w:tcPr>
          <w:p>
            <w:pPr>
              <w:pStyle w:val="10"/>
            </w:pPr>
            <w:r>
              <w:t>其中：财政    资金</w:t>
            </w:r>
          </w:p>
        </w:tc>
        <w:tc>
          <w:tcPr>
            <w:tcW w:w="2551" w:type="dxa"/>
            <w:vAlign w:val="center"/>
          </w:tcPr>
          <w:p>
            <w:pPr>
              <w:pStyle w:val="12"/>
            </w:pPr>
            <w:r>
              <w:t>24.30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1.抽检单位达到90%。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项目预算控制率</w:t>
            </w:r>
          </w:p>
        </w:tc>
        <w:tc>
          <w:tcPr>
            <w:tcW w:w="5386" w:type="dxa"/>
            <w:vAlign w:val="center"/>
          </w:tcPr>
          <w:p>
            <w:pPr>
              <w:pStyle w:val="12"/>
            </w:pPr>
            <w:r>
              <w:t>项目预算控制数</w:t>
            </w:r>
          </w:p>
        </w:tc>
        <w:tc>
          <w:tcPr>
            <w:tcW w:w="2268" w:type="dxa"/>
            <w:vAlign w:val="center"/>
          </w:tcPr>
          <w:p>
            <w:pPr>
              <w:pStyle w:val="12"/>
            </w:pPr>
            <w:r>
              <w:t>不超年度预算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抽检计划完成率</w:t>
            </w:r>
          </w:p>
        </w:tc>
        <w:tc>
          <w:tcPr>
            <w:tcW w:w="5386" w:type="dxa"/>
            <w:vAlign w:val="center"/>
          </w:tcPr>
          <w:p>
            <w:pPr>
              <w:pStyle w:val="12"/>
            </w:pPr>
            <w:r>
              <w:t>抽检单位与实有单位的比例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不合格产品处置率</w:t>
            </w:r>
          </w:p>
        </w:tc>
        <w:tc>
          <w:tcPr>
            <w:tcW w:w="5386" w:type="dxa"/>
            <w:vAlign w:val="center"/>
          </w:tcPr>
          <w:p>
            <w:pPr>
              <w:pStyle w:val="12"/>
            </w:pPr>
            <w:r>
              <w:t>实际查处数与实有数的比例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按时完成</w:t>
            </w:r>
          </w:p>
        </w:tc>
        <w:tc>
          <w:tcPr>
            <w:tcW w:w="2268" w:type="dxa"/>
            <w:vAlign w:val="center"/>
          </w:tcPr>
          <w:p>
            <w:pPr>
              <w:pStyle w:val="12"/>
            </w:pPr>
            <w:r>
              <w:t>2024年底完成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保障业务办公</w:t>
            </w:r>
          </w:p>
        </w:tc>
        <w:tc>
          <w:tcPr>
            <w:tcW w:w="5386" w:type="dxa"/>
            <w:vAlign w:val="center"/>
          </w:tcPr>
          <w:p>
            <w:pPr>
              <w:pStyle w:val="12"/>
            </w:pPr>
            <w:r>
              <w:t>各项经费保障业务开展情况</w:t>
            </w:r>
          </w:p>
        </w:tc>
        <w:tc>
          <w:tcPr>
            <w:tcW w:w="2268" w:type="dxa"/>
            <w:vAlign w:val="center"/>
          </w:tcPr>
          <w:p>
            <w:pPr>
              <w:pStyle w:val="12"/>
            </w:pPr>
            <w:r>
              <w:t>有序开展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13、市场经费绩效目标表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13013224P00D1U610005P</w:t>
            </w:r>
          </w:p>
        </w:tc>
        <w:tc>
          <w:tcPr>
            <w:tcW w:w="2835" w:type="dxa"/>
            <w:vAlign w:val="center"/>
          </w:tcPr>
          <w:p>
            <w:pPr>
              <w:pStyle w:val="10"/>
            </w:pPr>
            <w:r>
              <w:t>项目名称</w:t>
            </w:r>
          </w:p>
        </w:tc>
        <w:tc>
          <w:tcPr>
            <w:tcW w:w="6094" w:type="dxa"/>
            <w:gridSpan w:val="3"/>
            <w:vAlign w:val="center"/>
          </w:tcPr>
          <w:p>
            <w:pPr>
              <w:pStyle w:val="12"/>
            </w:pPr>
            <w:r>
              <w:t>市场经费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w:t>
            </w:r>
          </w:p>
        </w:tc>
        <w:tc>
          <w:tcPr>
            <w:tcW w:w="2835" w:type="dxa"/>
            <w:vAlign w:val="center"/>
          </w:tcPr>
          <w:p>
            <w:pPr>
              <w:pStyle w:val="10"/>
            </w:pPr>
            <w:r>
              <w:t>其中：财政    资金</w:t>
            </w:r>
          </w:p>
        </w:tc>
        <w:tc>
          <w:tcPr>
            <w:tcW w:w="2551" w:type="dxa"/>
            <w:vAlign w:val="center"/>
          </w:tcPr>
          <w:p>
            <w:pPr>
              <w:pStyle w:val="12"/>
            </w:pPr>
            <w:r>
              <w:t>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1."开展执法行动数占计划行动数的98%。</w:t>
            </w:r>
          </w:p>
          <w:p>
            <w:pPr>
              <w:pStyle w:val="12"/>
            </w:pPr>
            <w:r>
              <w:t>"</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监管执法计划完成率</w:t>
            </w:r>
          </w:p>
        </w:tc>
        <w:tc>
          <w:tcPr>
            <w:tcW w:w="5386" w:type="dxa"/>
            <w:vAlign w:val="center"/>
          </w:tcPr>
          <w:p>
            <w:pPr>
              <w:pStyle w:val="12"/>
            </w:pPr>
            <w:r>
              <w:t>开展执法行动占计划行动数比率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市场监管执法案件办结率</w:t>
            </w:r>
          </w:p>
        </w:tc>
        <w:tc>
          <w:tcPr>
            <w:tcW w:w="5386" w:type="dxa"/>
            <w:vAlign w:val="center"/>
          </w:tcPr>
          <w:p>
            <w:pPr>
              <w:pStyle w:val="12"/>
            </w:pPr>
            <w:r>
              <w:t>实际查处案件数与实有案件数的比例</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工作开展所需成本</w:t>
            </w:r>
          </w:p>
        </w:tc>
        <w:tc>
          <w:tcPr>
            <w:tcW w:w="5386" w:type="dxa"/>
            <w:vAlign w:val="center"/>
          </w:tcPr>
          <w:p>
            <w:pPr>
              <w:pStyle w:val="12"/>
            </w:pPr>
            <w:r>
              <w:t>不超年度预算</w:t>
            </w:r>
          </w:p>
        </w:tc>
        <w:tc>
          <w:tcPr>
            <w:tcW w:w="2268" w:type="dxa"/>
            <w:vAlign w:val="center"/>
          </w:tcPr>
          <w:p>
            <w:pPr>
              <w:pStyle w:val="12"/>
            </w:pPr>
            <w:r>
              <w:t>不超年度预算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提高工作效率、保障市场监管秩序</w:t>
            </w:r>
          </w:p>
        </w:tc>
        <w:tc>
          <w:tcPr>
            <w:tcW w:w="2268" w:type="dxa"/>
            <w:vAlign w:val="center"/>
          </w:tcPr>
          <w:p>
            <w:pPr>
              <w:pStyle w:val="12"/>
            </w:pPr>
            <w:r>
              <w:t>保障市场监管秩序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14、特种设备监管经费绩效目标表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13013224P0000L210004H</w:t>
            </w:r>
          </w:p>
        </w:tc>
        <w:tc>
          <w:tcPr>
            <w:tcW w:w="2835" w:type="dxa"/>
            <w:vAlign w:val="center"/>
          </w:tcPr>
          <w:p>
            <w:pPr>
              <w:pStyle w:val="10"/>
            </w:pPr>
            <w:r>
              <w:t>项目名称</w:t>
            </w:r>
          </w:p>
        </w:tc>
        <w:tc>
          <w:tcPr>
            <w:tcW w:w="6094" w:type="dxa"/>
            <w:gridSpan w:val="3"/>
            <w:vAlign w:val="center"/>
          </w:tcPr>
          <w:p>
            <w:pPr>
              <w:pStyle w:val="12"/>
            </w:pPr>
            <w:r>
              <w:t>特种设备监管经费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1.检验检测设备达标率达到90%。</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检查气瓶企业数量以及设备检查次数</w:t>
            </w:r>
          </w:p>
        </w:tc>
        <w:tc>
          <w:tcPr>
            <w:tcW w:w="5386" w:type="dxa"/>
            <w:vAlign w:val="center"/>
          </w:tcPr>
          <w:p>
            <w:pPr>
              <w:pStyle w:val="12"/>
            </w:pPr>
            <w:r>
              <w:t>气瓶两站不低于两次、其他企业不低于1次</w:t>
            </w:r>
          </w:p>
        </w:tc>
        <w:tc>
          <w:tcPr>
            <w:tcW w:w="2268" w:type="dxa"/>
            <w:vAlign w:val="center"/>
          </w:tcPr>
          <w:p>
            <w:pPr>
              <w:pStyle w:val="12"/>
            </w:pPr>
            <w:r>
              <w:t>不低于1次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检验检测设备达标率</w:t>
            </w:r>
          </w:p>
        </w:tc>
        <w:tc>
          <w:tcPr>
            <w:tcW w:w="5386" w:type="dxa"/>
            <w:vAlign w:val="center"/>
          </w:tcPr>
          <w:p>
            <w:pPr>
              <w:pStyle w:val="12"/>
            </w:pPr>
            <w:r>
              <w:t>检验检测设备达标率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专业设备预算控制数</w:t>
            </w:r>
          </w:p>
        </w:tc>
        <w:tc>
          <w:tcPr>
            <w:tcW w:w="5386" w:type="dxa"/>
            <w:vAlign w:val="center"/>
          </w:tcPr>
          <w:p>
            <w:pPr>
              <w:pStyle w:val="12"/>
            </w:pPr>
            <w:r>
              <w:t>不超过预算</w:t>
            </w:r>
          </w:p>
          <w:p>
            <w:pPr>
              <w:pStyle w:val="12"/>
            </w:pPr>
          </w:p>
        </w:tc>
        <w:tc>
          <w:tcPr>
            <w:tcW w:w="2268" w:type="dxa"/>
            <w:vAlign w:val="center"/>
          </w:tcPr>
          <w:p>
            <w:pPr>
              <w:pStyle w:val="12"/>
            </w:pPr>
            <w:r>
              <w:t>不超过年初预算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2024年底完成</w:t>
            </w:r>
          </w:p>
        </w:tc>
        <w:tc>
          <w:tcPr>
            <w:tcW w:w="5386" w:type="dxa"/>
            <w:vAlign w:val="center"/>
          </w:tcPr>
          <w:p>
            <w:pPr>
              <w:pStyle w:val="12"/>
            </w:pPr>
            <w:r>
              <w:t>2024年底完成</w:t>
            </w:r>
          </w:p>
        </w:tc>
        <w:tc>
          <w:tcPr>
            <w:tcW w:w="2268" w:type="dxa"/>
            <w:vAlign w:val="center"/>
          </w:tcPr>
          <w:p>
            <w:pPr>
              <w:pStyle w:val="12"/>
            </w:pPr>
            <w:r>
              <w:t>2024年底完成</w:t>
            </w:r>
          </w:p>
        </w:tc>
        <w:tc>
          <w:tcPr>
            <w:tcW w:w="1276"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提高工作效率、保障市场监管秩序</w:t>
            </w:r>
          </w:p>
        </w:tc>
        <w:tc>
          <w:tcPr>
            <w:tcW w:w="2268" w:type="dxa"/>
            <w:vAlign w:val="center"/>
          </w:tcPr>
          <w:p>
            <w:pPr>
              <w:pStyle w:val="12"/>
            </w:pPr>
            <w:r>
              <w:t>保障市场监管秩序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15、退役士兵安置经费绩效目标表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13013224P006397100458</w:t>
            </w:r>
          </w:p>
        </w:tc>
        <w:tc>
          <w:tcPr>
            <w:tcW w:w="2835" w:type="dxa"/>
            <w:vAlign w:val="center"/>
          </w:tcPr>
          <w:p>
            <w:pPr>
              <w:pStyle w:val="10"/>
            </w:pPr>
            <w:r>
              <w:t>项目名称</w:t>
            </w:r>
          </w:p>
        </w:tc>
        <w:tc>
          <w:tcPr>
            <w:tcW w:w="6094" w:type="dxa"/>
            <w:gridSpan w:val="3"/>
            <w:vAlign w:val="center"/>
          </w:tcPr>
          <w:p>
            <w:pPr>
              <w:pStyle w:val="12"/>
            </w:pPr>
            <w:r>
              <w:t>退役士兵安置经费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w:t>
            </w:r>
          </w:p>
        </w:tc>
        <w:tc>
          <w:tcPr>
            <w:tcW w:w="2835" w:type="dxa"/>
            <w:vAlign w:val="center"/>
          </w:tcPr>
          <w:p>
            <w:pPr>
              <w:pStyle w:val="10"/>
            </w:pPr>
            <w:r>
              <w:t>其中：财政    资金</w:t>
            </w:r>
          </w:p>
        </w:tc>
        <w:tc>
          <w:tcPr>
            <w:tcW w:w="2551" w:type="dxa"/>
            <w:vAlign w:val="center"/>
          </w:tcPr>
          <w:p>
            <w:pPr>
              <w:pStyle w:val="12"/>
            </w:pPr>
            <w:r>
              <w:t>10.80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用于支付退役士兵工资及保险。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1."发放人数3人达到100%发放。</w:t>
            </w:r>
            <w:r>
              <w:tab/>
            </w:r>
            <w:r>
              <w:tab/>
            </w:r>
            <w:r>
              <w:tab/>
            </w:r>
            <w:r>
              <w:tab/>
            </w:r>
            <w:r>
              <w:tab/>
            </w:r>
            <w:r>
              <w:tab/>
            </w:r>
          </w:p>
          <w:p>
            <w:pPr>
              <w:pStyle w:val="12"/>
            </w:pPr>
            <w:r>
              <w:t>"</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发放人数3人</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参保率、发放率</w:t>
            </w:r>
          </w:p>
        </w:tc>
        <w:tc>
          <w:tcPr>
            <w:tcW w:w="5386" w:type="dxa"/>
            <w:vAlign w:val="center"/>
          </w:tcPr>
          <w:p>
            <w:pPr>
              <w:pStyle w:val="12"/>
            </w:pPr>
            <w:r>
              <w:t xml:space="preserve"> 发放人数/总人数</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tc>
        <w:tc>
          <w:tcPr>
            <w:tcW w:w="5386" w:type="dxa"/>
            <w:vAlign w:val="center"/>
          </w:tcPr>
          <w:p>
            <w:pPr>
              <w:pStyle w:val="12"/>
            </w:pPr>
            <w:r>
              <w:t>2024年底完成</w:t>
            </w:r>
          </w:p>
          <w:p>
            <w:pPr>
              <w:pStyle w:val="12"/>
            </w:pPr>
          </w:p>
          <w:p>
            <w:pPr>
              <w:pStyle w:val="12"/>
            </w:pPr>
          </w:p>
        </w:tc>
        <w:tc>
          <w:tcPr>
            <w:tcW w:w="2268" w:type="dxa"/>
            <w:vAlign w:val="center"/>
          </w:tcPr>
          <w:p>
            <w:pPr>
              <w:pStyle w:val="12"/>
            </w:pPr>
            <w:r>
              <w:t>2024年底完成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10.8万元</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≥100%</w:t>
            </w:r>
          </w:p>
        </w:tc>
        <w:tc>
          <w:tcPr>
            <w:tcW w:w="1276" w:type="dxa"/>
            <w:vAlign w:val="center"/>
          </w:tcPr>
          <w:p>
            <w:pPr>
              <w:pStyle w:val="12"/>
            </w:pPr>
            <w:r>
              <w:t>工作计划</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p>
            <w:pPr>
              <w:pStyle w:val="12"/>
            </w:pPr>
          </w:p>
          <w:p>
            <w:pPr>
              <w:pStyle w:val="12"/>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193.50</w:t>
            </w:r>
          </w:p>
        </w:tc>
        <w:tc>
          <w:tcPr>
            <w:tcW w:w="964" w:type="dxa"/>
            <w:vAlign w:val="center"/>
          </w:tcPr>
          <w:p>
            <w:pPr>
              <w:pStyle w:val="15"/>
            </w:pPr>
            <w:r>
              <w:t>193.50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元氏县市场监督管理局本级小计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193.50</w:t>
            </w:r>
          </w:p>
        </w:tc>
        <w:tc>
          <w:tcPr>
            <w:tcW w:w="964" w:type="dxa"/>
            <w:vAlign w:val="center"/>
          </w:tcPr>
          <w:p>
            <w:pPr>
              <w:pStyle w:val="15"/>
            </w:pPr>
            <w:r>
              <w:t>193.50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食品安全抽测经费</w:t>
            </w:r>
          </w:p>
        </w:tc>
        <w:tc>
          <w:tcPr>
            <w:tcW w:w="964" w:type="dxa"/>
            <w:vAlign w:val="center"/>
          </w:tcPr>
          <w:p>
            <w:pPr>
              <w:pStyle w:val="11"/>
            </w:pPr>
            <w:r>
              <w:t>193.50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193.50</w:t>
            </w:r>
          </w:p>
        </w:tc>
        <w:tc>
          <w:tcPr>
            <w:tcW w:w="964" w:type="dxa"/>
            <w:vAlign w:val="center"/>
          </w:tcPr>
          <w:p>
            <w:pPr>
              <w:pStyle w:val="11"/>
            </w:pPr>
            <w:r>
              <w:t>193.50</w:t>
            </w:r>
          </w:p>
        </w:tc>
        <w:tc>
          <w:tcPr>
            <w:tcW w:w="964" w:type="dxa"/>
            <w:vAlign w:val="center"/>
          </w:tcPr>
          <w:p>
            <w:pPr>
              <w:pStyle w:val="11"/>
            </w:pPr>
            <w:r>
              <w:t>193.50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193.50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元氏县市场监督管理局本级上年末固定资产金额为1547.39万元（详见下表）。本年度拟购置固定资产总额为0.00万元，已按要求列入政府采购预算，详见政府采购预算表。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414001元氏县市场监督管理局本级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1547.39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8317.27</w:t>
            </w:r>
          </w:p>
        </w:tc>
        <w:tc>
          <w:tcPr>
            <w:tcW w:w="2835" w:type="dxa"/>
            <w:vAlign w:val="center"/>
          </w:tcPr>
          <w:p>
            <w:pPr>
              <w:pStyle w:val="11"/>
            </w:pPr>
            <w:r>
              <w:t>694.59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15</w:t>
            </w:r>
          </w:p>
        </w:tc>
        <w:tc>
          <w:tcPr>
            <w:tcW w:w="2835" w:type="dxa"/>
            <w:vAlign w:val="center"/>
          </w:tcPr>
          <w:p>
            <w:pPr>
              <w:pStyle w:val="11"/>
            </w:pPr>
            <w:r>
              <w:t>183.04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21905</w:t>
            </w:r>
          </w:p>
        </w:tc>
        <w:tc>
          <w:tcPr>
            <w:tcW w:w="2835" w:type="dxa"/>
            <w:vAlign w:val="center"/>
          </w:tcPr>
          <w:p>
            <w:pPr>
              <w:pStyle w:val="11"/>
            </w:pPr>
            <w:r>
              <w:t>669.76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二、元氏县质量技术监督检验所收支预算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511.13</w:t>
            </w:r>
          </w:p>
        </w:tc>
        <w:tc>
          <w:tcPr>
            <w:tcW w:w="4535" w:type="dxa"/>
            <w:vAlign w:val="center"/>
          </w:tcPr>
          <w:p>
            <w:pPr>
              <w:pStyle w:val="12"/>
            </w:pPr>
            <w:r>
              <w:t>一、一般公共服务支出</w:t>
            </w:r>
          </w:p>
        </w:tc>
        <w:tc>
          <w:tcPr>
            <w:tcW w:w="2126" w:type="dxa"/>
            <w:vAlign w:val="center"/>
          </w:tcPr>
          <w:p>
            <w:pPr>
              <w:pStyle w:val="11"/>
            </w:pPr>
            <w:r>
              <w:t>414.63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511.13</w:t>
            </w:r>
          </w:p>
        </w:tc>
        <w:tc>
          <w:tcPr>
            <w:tcW w:w="4535" w:type="dxa"/>
            <w:vAlign w:val="center"/>
          </w:tcPr>
          <w:p>
            <w:pPr>
              <w:pStyle w:val="14"/>
            </w:pPr>
            <w:r>
              <w:t>本年支出合计</w:t>
            </w:r>
          </w:p>
        </w:tc>
        <w:tc>
          <w:tcPr>
            <w:tcW w:w="2126" w:type="dxa"/>
            <w:vAlign w:val="center"/>
          </w:tcPr>
          <w:p>
            <w:pPr>
              <w:pStyle w:val="15"/>
            </w:pPr>
            <w:r>
              <w:t>511.13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511.13</w:t>
            </w:r>
          </w:p>
        </w:tc>
        <w:tc>
          <w:tcPr>
            <w:tcW w:w="4535" w:type="dxa"/>
            <w:vAlign w:val="center"/>
          </w:tcPr>
          <w:p>
            <w:pPr>
              <w:pStyle w:val="14"/>
            </w:pPr>
            <w:r>
              <w:t>支出总计</w:t>
            </w:r>
          </w:p>
        </w:tc>
        <w:tc>
          <w:tcPr>
            <w:tcW w:w="2126" w:type="dxa"/>
            <w:vAlign w:val="center"/>
          </w:tcPr>
          <w:p>
            <w:pPr>
              <w:pStyle w:val="15"/>
            </w:pPr>
            <w:r>
              <w:t>511.13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511.13</w:t>
            </w:r>
          </w:p>
        </w:tc>
        <w:tc>
          <w:tcPr>
            <w:tcW w:w="1134" w:type="dxa"/>
            <w:vAlign w:val="center"/>
          </w:tcPr>
          <w:p>
            <w:pPr>
              <w:pStyle w:val="15"/>
            </w:pPr>
            <w:r>
              <w:t>511.13</w:t>
            </w:r>
          </w:p>
        </w:tc>
        <w:tc>
          <w:tcPr>
            <w:tcW w:w="1134" w:type="dxa"/>
            <w:vAlign w:val="center"/>
          </w:tcPr>
          <w:p>
            <w:pPr>
              <w:pStyle w:val="15"/>
            </w:pPr>
            <w:r>
              <w:t>511.13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414.63</w:t>
            </w:r>
          </w:p>
        </w:tc>
        <w:tc>
          <w:tcPr>
            <w:tcW w:w="1134" w:type="dxa"/>
            <w:vAlign w:val="center"/>
          </w:tcPr>
          <w:p>
            <w:pPr>
              <w:pStyle w:val="11"/>
            </w:pPr>
            <w:r>
              <w:t>414.63</w:t>
            </w:r>
          </w:p>
        </w:tc>
        <w:tc>
          <w:tcPr>
            <w:tcW w:w="1134" w:type="dxa"/>
            <w:vAlign w:val="center"/>
          </w:tcPr>
          <w:p>
            <w:pPr>
              <w:pStyle w:val="11"/>
            </w:pPr>
            <w:r>
              <w:t>414.63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414.63</w:t>
            </w:r>
          </w:p>
        </w:tc>
        <w:tc>
          <w:tcPr>
            <w:tcW w:w="1134" w:type="dxa"/>
            <w:vAlign w:val="center"/>
          </w:tcPr>
          <w:p>
            <w:pPr>
              <w:pStyle w:val="11"/>
            </w:pPr>
            <w:r>
              <w:t>414.63</w:t>
            </w:r>
          </w:p>
        </w:tc>
        <w:tc>
          <w:tcPr>
            <w:tcW w:w="1134" w:type="dxa"/>
            <w:vAlign w:val="center"/>
          </w:tcPr>
          <w:p>
            <w:pPr>
              <w:pStyle w:val="11"/>
            </w:pPr>
            <w:r>
              <w:t>414.63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139.00</w:t>
            </w:r>
          </w:p>
        </w:tc>
        <w:tc>
          <w:tcPr>
            <w:tcW w:w="1134" w:type="dxa"/>
            <w:vAlign w:val="center"/>
          </w:tcPr>
          <w:p>
            <w:pPr>
              <w:pStyle w:val="11"/>
            </w:pPr>
            <w:r>
              <w:t>139.00</w:t>
            </w:r>
          </w:p>
        </w:tc>
        <w:tc>
          <w:tcPr>
            <w:tcW w:w="1134" w:type="dxa"/>
            <w:vAlign w:val="center"/>
          </w:tcPr>
          <w:p>
            <w:pPr>
              <w:pStyle w:val="11"/>
            </w:pPr>
            <w:r>
              <w:t>139.00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2013850</w:t>
            </w:r>
          </w:p>
        </w:tc>
        <w:tc>
          <w:tcPr>
            <w:tcW w:w="1559" w:type="dxa"/>
            <w:vAlign w:val="center"/>
          </w:tcPr>
          <w:p>
            <w:pPr>
              <w:pStyle w:val="12"/>
            </w:pPr>
            <w:r>
              <w:t>事业运行</w:t>
            </w:r>
          </w:p>
        </w:tc>
        <w:tc>
          <w:tcPr>
            <w:tcW w:w="1134" w:type="dxa"/>
            <w:vAlign w:val="center"/>
          </w:tcPr>
          <w:p>
            <w:pPr>
              <w:pStyle w:val="11"/>
            </w:pPr>
            <w:r>
              <w:t>275.63</w:t>
            </w:r>
          </w:p>
        </w:tc>
        <w:tc>
          <w:tcPr>
            <w:tcW w:w="1134" w:type="dxa"/>
            <w:vAlign w:val="center"/>
          </w:tcPr>
          <w:p>
            <w:pPr>
              <w:pStyle w:val="11"/>
            </w:pPr>
            <w:r>
              <w:t>275.63</w:t>
            </w:r>
          </w:p>
        </w:tc>
        <w:tc>
          <w:tcPr>
            <w:tcW w:w="1134" w:type="dxa"/>
            <w:vAlign w:val="center"/>
          </w:tcPr>
          <w:p>
            <w:pPr>
              <w:pStyle w:val="11"/>
            </w:pPr>
            <w:r>
              <w:t>275.63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511.13</w:t>
            </w:r>
          </w:p>
        </w:tc>
        <w:tc>
          <w:tcPr>
            <w:tcW w:w="1361" w:type="dxa"/>
            <w:vAlign w:val="center"/>
          </w:tcPr>
          <w:p>
            <w:pPr>
              <w:pStyle w:val="15"/>
            </w:pPr>
            <w:r>
              <w:t>372.13</w:t>
            </w:r>
          </w:p>
        </w:tc>
        <w:tc>
          <w:tcPr>
            <w:tcW w:w="1361" w:type="dxa"/>
            <w:vAlign w:val="center"/>
          </w:tcPr>
          <w:p>
            <w:pPr>
              <w:pStyle w:val="15"/>
            </w:pPr>
            <w:r>
              <w:t>139.00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414.63</w:t>
            </w:r>
          </w:p>
        </w:tc>
        <w:tc>
          <w:tcPr>
            <w:tcW w:w="1361" w:type="dxa"/>
            <w:vAlign w:val="center"/>
          </w:tcPr>
          <w:p>
            <w:pPr>
              <w:pStyle w:val="11"/>
            </w:pPr>
            <w:r>
              <w:t>275.63</w:t>
            </w:r>
          </w:p>
        </w:tc>
        <w:tc>
          <w:tcPr>
            <w:tcW w:w="1361" w:type="dxa"/>
            <w:vAlign w:val="center"/>
          </w:tcPr>
          <w:p>
            <w:pPr>
              <w:pStyle w:val="11"/>
            </w:pPr>
            <w:r>
              <w:t>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414.63</w:t>
            </w:r>
          </w:p>
        </w:tc>
        <w:tc>
          <w:tcPr>
            <w:tcW w:w="1361" w:type="dxa"/>
            <w:vAlign w:val="center"/>
          </w:tcPr>
          <w:p>
            <w:pPr>
              <w:pStyle w:val="11"/>
            </w:pPr>
            <w:r>
              <w:t>275.63</w:t>
            </w:r>
          </w:p>
        </w:tc>
        <w:tc>
          <w:tcPr>
            <w:tcW w:w="1361" w:type="dxa"/>
            <w:vAlign w:val="center"/>
          </w:tcPr>
          <w:p>
            <w:pPr>
              <w:pStyle w:val="11"/>
            </w:pPr>
            <w:r>
              <w:t>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139.00</w:t>
            </w:r>
          </w:p>
        </w:tc>
        <w:tc>
          <w:tcPr>
            <w:tcW w:w="1361" w:type="dxa"/>
            <w:vAlign w:val="center"/>
          </w:tcPr>
          <w:p>
            <w:pPr>
              <w:pStyle w:val="11"/>
            </w:pPr>
          </w:p>
        </w:tc>
        <w:tc>
          <w:tcPr>
            <w:tcW w:w="1361" w:type="dxa"/>
            <w:vAlign w:val="center"/>
          </w:tcPr>
          <w:p>
            <w:pPr>
              <w:pStyle w:val="11"/>
            </w:pPr>
            <w:r>
              <w:t>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2013850</w:t>
            </w:r>
          </w:p>
        </w:tc>
        <w:tc>
          <w:tcPr>
            <w:tcW w:w="4535" w:type="dxa"/>
            <w:vAlign w:val="center"/>
          </w:tcPr>
          <w:p>
            <w:pPr>
              <w:pStyle w:val="12"/>
            </w:pPr>
            <w:r>
              <w:t>事业运行</w:t>
            </w:r>
          </w:p>
        </w:tc>
        <w:tc>
          <w:tcPr>
            <w:tcW w:w="1361" w:type="dxa"/>
            <w:vAlign w:val="center"/>
          </w:tcPr>
          <w:p>
            <w:pPr>
              <w:pStyle w:val="11"/>
            </w:pPr>
            <w:r>
              <w:t>275.63</w:t>
            </w:r>
          </w:p>
        </w:tc>
        <w:tc>
          <w:tcPr>
            <w:tcW w:w="1361" w:type="dxa"/>
            <w:vAlign w:val="center"/>
          </w:tcPr>
          <w:p>
            <w:pPr>
              <w:pStyle w:val="11"/>
            </w:pPr>
            <w:r>
              <w:t>275.63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35.50</w:t>
            </w:r>
          </w:p>
        </w:tc>
        <w:tc>
          <w:tcPr>
            <w:tcW w:w="1361" w:type="dxa"/>
            <w:vAlign w:val="center"/>
          </w:tcPr>
          <w:p>
            <w:pPr>
              <w:pStyle w:val="11"/>
            </w:pPr>
            <w:r>
              <w:t>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35.50</w:t>
            </w:r>
          </w:p>
        </w:tc>
        <w:tc>
          <w:tcPr>
            <w:tcW w:w="1361" w:type="dxa"/>
            <w:vAlign w:val="center"/>
          </w:tcPr>
          <w:p>
            <w:pPr>
              <w:pStyle w:val="11"/>
            </w:pPr>
            <w:r>
              <w:t>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35.50</w:t>
            </w:r>
          </w:p>
        </w:tc>
        <w:tc>
          <w:tcPr>
            <w:tcW w:w="1361" w:type="dxa"/>
            <w:vAlign w:val="center"/>
          </w:tcPr>
          <w:p>
            <w:pPr>
              <w:pStyle w:val="11"/>
            </w:pPr>
            <w:r>
              <w:t>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34.00</w:t>
            </w:r>
          </w:p>
        </w:tc>
        <w:tc>
          <w:tcPr>
            <w:tcW w:w="1361" w:type="dxa"/>
            <w:vAlign w:val="center"/>
          </w:tcPr>
          <w:p>
            <w:pPr>
              <w:pStyle w:val="11"/>
            </w:pPr>
            <w:r>
              <w:t>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34.00</w:t>
            </w:r>
          </w:p>
        </w:tc>
        <w:tc>
          <w:tcPr>
            <w:tcW w:w="1361" w:type="dxa"/>
            <w:vAlign w:val="center"/>
          </w:tcPr>
          <w:p>
            <w:pPr>
              <w:pStyle w:val="11"/>
            </w:pPr>
            <w:r>
              <w:t>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511.13</w:t>
            </w:r>
          </w:p>
        </w:tc>
        <w:tc>
          <w:tcPr>
            <w:tcW w:w="3402" w:type="dxa"/>
            <w:vAlign w:val="center"/>
          </w:tcPr>
          <w:p>
            <w:pPr>
              <w:pStyle w:val="12"/>
            </w:pPr>
            <w:r>
              <w:t>一、一般公共服务支出</w:t>
            </w:r>
          </w:p>
        </w:tc>
        <w:tc>
          <w:tcPr>
            <w:tcW w:w="1474" w:type="dxa"/>
            <w:vAlign w:val="center"/>
          </w:tcPr>
          <w:p>
            <w:pPr>
              <w:pStyle w:val="11"/>
            </w:pPr>
            <w:r>
              <w:t>414.63</w:t>
            </w:r>
          </w:p>
        </w:tc>
        <w:tc>
          <w:tcPr>
            <w:tcW w:w="1474" w:type="dxa"/>
            <w:vAlign w:val="center"/>
          </w:tcPr>
          <w:p>
            <w:pPr>
              <w:pStyle w:val="11"/>
            </w:pPr>
            <w:r>
              <w:t>414.63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35.50</w:t>
            </w:r>
          </w:p>
        </w:tc>
        <w:tc>
          <w:tcPr>
            <w:tcW w:w="1474" w:type="dxa"/>
            <w:vAlign w:val="center"/>
          </w:tcPr>
          <w:p>
            <w:pPr>
              <w:pStyle w:val="11"/>
            </w:pPr>
            <w:r>
              <w:t>35.50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34.00</w:t>
            </w:r>
          </w:p>
        </w:tc>
        <w:tc>
          <w:tcPr>
            <w:tcW w:w="1474" w:type="dxa"/>
            <w:vAlign w:val="center"/>
          </w:tcPr>
          <w:p>
            <w:pPr>
              <w:pStyle w:val="11"/>
            </w:pPr>
            <w:r>
              <w:t>34.00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27.00</w:t>
            </w:r>
          </w:p>
        </w:tc>
        <w:tc>
          <w:tcPr>
            <w:tcW w:w="1474" w:type="dxa"/>
            <w:vAlign w:val="center"/>
          </w:tcPr>
          <w:p>
            <w:pPr>
              <w:pStyle w:val="11"/>
            </w:pPr>
            <w:r>
              <w:t>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511.13</w:t>
            </w:r>
          </w:p>
        </w:tc>
        <w:tc>
          <w:tcPr>
            <w:tcW w:w="3402" w:type="dxa"/>
            <w:vAlign w:val="center"/>
          </w:tcPr>
          <w:p>
            <w:pPr>
              <w:pStyle w:val="14"/>
            </w:pPr>
            <w:r>
              <w:t>本年支出合计</w:t>
            </w:r>
          </w:p>
        </w:tc>
        <w:tc>
          <w:tcPr>
            <w:tcW w:w="1474" w:type="dxa"/>
            <w:vAlign w:val="center"/>
          </w:tcPr>
          <w:p>
            <w:pPr>
              <w:pStyle w:val="15"/>
            </w:pPr>
            <w:r>
              <w:t>511.13</w:t>
            </w:r>
          </w:p>
        </w:tc>
        <w:tc>
          <w:tcPr>
            <w:tcW w:w="1474" w:type="dxa"/>
            <w:vAlign w:val="center"/>
          </w:tcPr>
          <w:p>
            <w:pPr>
              <w:pStyle w:val="15"/>
            </w:pPr>
            <w:r>
              <w:t>511.13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511.13</w:t>
            </w:r>
          </w:p>
        </w:tc>
        <w:tc>
          <w:tcPr>
            <w:tcW w:w="3402" w:type="dxa"/>
            <w:vAlign w:val="center"/>
          </w:tcPr>
          <w:p>
            <w:pPr>
              <w:pStyle w:val="14"/>
            </w:pPr>
            <w:r>
              <w:t>支出总计</w:t>
            </w:r>
          </w:p>
        </w:tc>
        <w:tc>
          <w:tcPr>
            <w:tcW w:w="1474" w:type="dxa"/>
            <w:vAlign w:val="center"/>
          </w:tcPr>
          <w:p>
            <w:pPr>
              <w:pStyle w:val="15"/>
            </w:pPr>
            <w:r>
              <w:t>511.13</w:t>
            </w:r>
          </w:p>
        </w:tc>
        <w:tc>
          <w:tcPr>
            <w:tcW w:w="1474" w:type="dxa"/>
            <w:vAlign w:val="center"/>
          </w:tcPr>
          <w:p>
            <w:pPr>
              <w:pStyle w:val="15"/>
            </w:pPr>
            <w:r>
              <w:t>511.13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511.13</w:t>
            </w:r>
          </w:p>
        </w:tc>
        <w:tc>
          <w:tcPr>
            <w:tcW w:w="2551" w:type="dxa"/>
            <w:vAlign w:val="center"/>
          </w:tcPr>
          <w:p>
            <w:pPr>
              <w:pStyle w:val="15"/>
            </w:pPr>
            <w:r>
              <w:t>372.13</w:t>
            </w:r>
          </w:p>
        </w:tc>
        <w:tc>
          <w:tcPr>
            <w:tcW w:w="2551" w:type="dxa"/>
            <w:vAlign w:val="center"/>
          </w:tcPr>
          <w:p>
            <w:pPr>
              <w:pStyle w:val="15"/>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414.63</w:t>
            </w:r>
          </w:p>
        </w:tc>
        <w:tc>
          <w:tcPr>
            <w:tcW w:w="2551" w:type="dxa"/>
            <w:vAlign w:val="center"/>
          </w:tcPr>
          <w:p>
            <w:pPr>
              <w:pStyle w:val="11"/>
            </w:pPr>
            <w:r>
              <w:t>275.63</w:t>
            </w:r>
          </w:p>
        </w:tc>
        <w:tc>
          <w:tcPr>
            <w:tcW w:w="2551" w:type="dxa"/>
            <w:vAlign w:val="center"/>
          </w:tcPr>
          <w:p>
            <w:pPr>
              <w:pStyle w:val="11"/>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414.63</w:t>
            </w:r>
          </w:p>
        </w:tc>
        <w:tc>
          <w:tcPr>
            <w:tcW w:w="2551" w:type="dxa"/>
            <w:vAlign w:val="center"/>
          </w:tcPr>
          <w:p>
            <w:pPr>
              <w:pStyle w:val="11"/>
            </w:pPr>
            <w:r>
              <w:t>275.63</w:t>
            </w:r>
          </w:p>
        </w:tc>
        <w:tc>
          <w:tcPr>
            <w:tcW w:w="2551" w:type="dxa"/>
            <w:vAlign w:val="center"/>
          </w:tcPr>
          <w:p>
            <w:pPr>
              <w:pStyle w:val="11"/>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139.00</w:t>
            </w:r>
          </w:p>
        </w:tc>
        <w:tc>
          <w:tcPr>
            <w:tcW w:w="2551" w:type="dxa"/>
            <w:vAlign w:val="center"/>
          </w:tcPr>
          <w:p>
            <w:pPr>
              <w:pStyle w:val="11"/>
            </w:pPr>
          </w:p>
        </w:tc>
        <w:tc>
          <w:tcPr>
            <w:tcW w:w="2551" w:type="dxa"/>
            <w:vAlign w:val="center"/>
          </w:tcPr>
          <w:p>
            <w:pPr>
              <w:pStyle w:val="11"/>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2013850</w:t>
            </w:r>
          </w:p>
        </w:tc>
        <w:tc>
          <w:tcPr>
            <w:tcW w:w="4535" w:type="dxa"/>
            <w:vAlign w:val="center"/>
          </w:tcPr>
          <w:p>
            <w:pPr>
              <w:pStyle w:val="12"/>
            </w:pPr>
            <w:r>
              <w:t>事业运行</w:t>
            </w:r>
          </w:p>
        </w:tc>
        <w:tc>
          <w:tcPr>
            <w:tcW w:w="2551" w:type="dxa"/>
            <w:vAlign w:val="center"/>
          </w:tcPr>
          <w:p>
            <w:pPr>
              <w:pStyle w:val="11"/>
            </w:pPr>
            <w:r>
              <w:t>275.63</w:t>
            </w:r>
          </w:p>
        </w:tc>
        <w:tc>
          <w:tcPr>
            <w:tcW w:w="2551" w:type="dxa"/>
            <w:vAlign w:val="center"/>
          </w:tcPr>
          <w:p>
            <w:pPr>
              <w:pStyle w:val="11"/>
            </w:pPr>
            <w:r>
              <w:t>275.63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35.50</w:t>
            </w:r>
          </w:p>
        </w:tc>
        <w:tc>
          <w:tcPr>
            <w:tcW w:w="2551" w:type="dxa"/>
            <w:vAlign w:val="center"/>
          </w:tcPr>
          <w:p>
            <w:pPr>
              <w:pStyle w:val="11"/>
            </w:pPr>
            <w:r>
              <w:t>35.50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35.50</w:t>
            </w:r>
          </w:p>
        </w:tc>
        <w:tc>
          <w:tcPr>
            <w:tcW w:w="2551" w:type="dxa"/>
            <w:vAlign w:val="center"/>
          </w:tcPr>
          <w:p>
            <w:pPr>
              <w:pStyle w:val="11"/>
            </w:pPr>
            <w:r>
              <w:t>35.50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35.50</w:t>
            </w:r>
          </w:p>
        </w:tc>
        <w:tc>
          <w:tcPr>
            <w:tcW w:w="2551" w:type="dxa"/>
            <w:vAlign w:val="center"/>
          </w:tcPr>
          <w:p>
            <w:pPr>
              <w:pStyle w:val="11"/>
            </w:pPr>
            <w:r>
              <w:t>35.50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372.13</w:t>
            </w:r>
          </w:p>
        </w:tc>
        <w:tc>
          <w:tcPr>
            <w:tcW w:w="2551" w:type="dxa"/>
            <w:vAlign w:val="center"/>
          </w:tcPr>
          <w:p>
            <w:pPr>
              <w:pStyle w:val="15"/>
            </w:pPr>
            <w:r>
              <w:t>367.42</w:t>
            </w:r>
          </w:p>
        </w:tc>
        <w:tc>
          <w:tcPr>
            <w:tcW w:w="2551" w:type="dxa"/>
            <w:vAlign w:val="center"/>
          </w:tcPr>
          <w:p>
            <w:pPr>
              <w:pStyle w:val="15"/>
            </w:pPr>
            <w:r>
              <w:t>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318.54</w:t>
            </w:r>
          </w:p>
        </w:tc>
        <w:tc>
          <w:tcPr>
            <w:tcW w:w="2551" w:type="dxa"/>
            <w:vAlign w:val="center"/>
          </w:tcPr>
          <w:p>
            <w:pPr>
              <w:pStyle w:val="11"/>
            </w:pPr>
            <w:r>
              <w:t>318.54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106.00</w:t>
            </w:r>
          </w:p>
        </w:tc>
        <w:tc>
          <w:tcPr>
            <w:tcW w:w="2551" w:type="dxa"/>
            <w:vAlign w:val="center"/>
          </w:tcPr>
          <w:p>
            <w:pPr>
              <w:pStyle w:val="11"/>
            </w:pPr>
            <w:r>
              <w:t>106.00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16.69</w:t>
            </w:r>
          </w:p>
        </w:tc>
        <w:tc>
          <w:tcPr>
            <w:tcW w:w="2551" w:type="dxa"/>
            <w:vAlign w:val="center"/>
          </w:tcPr>
          <w:p>
            <w:pPr>
              <w:pStyle w:val="11"/>
            </w:pPr>
            <w:r>
              <w:t>16.69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95.85</w:t>
            </w:r>
          </w:p>
        </w:tc>
        <w:tc>
          <w:tcPr>
            <w:tcW w:w="2551" w:type="dxa"/>
            <w:vAlign w:val="center"/>
          </w:tcPr>
          <w:p>
            <w:pPr>
              <w:pStyle w:val="11"/>
            </w:pPr>
            <w:r>
              <w:t>95.85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35.50</w:t>
            </w:r>
          </w:p>
        </w:tc>
        <w:tc>
          <w:tcPr>
            <w:tcW w:w="2551" w:type="dxa"/>
            <w:vAlign w:val="center"/>
          </w:tcPr>
          <w:p>
            <w:pPr>
              <w:pStyle w:val="11"/>
            </w:pPr>
            <w:r>
              <w:t>35.50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4.71</w:t>
            </w:r>
          </w:p>
        </w:tc>
        <w:tc>
          <w:tcPr>
            <w:tcW w:w="2551" w:type="dxa"/>
            <w:vAlign w:val="center"/>
          </w:tcPr>
          <w:p>
            <w:pPr>
              <w:pStyle w:val="11"/>
            </w:pPr>
          </w:p>
        </w:tc>
        <w:tc>
          <w:tcPr>
            <w:tcW w:w="2551" w:type="dxa"/>
            <w:vAlign w:val="center"/>
          </w:tcPr>
          <w:p>
            <w:pPr>
              <w:pStyle w:val="11"/>
            </w:pPr>
            <w:r>
              <w:t>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1.88</w:t>
            </w:r>
          </w:p>
        </w:tc>
        <w:tc>
          <w:tcPr>
            <w:tcW w:w="2551" w:type="dxa"/>
            <w:vAlign w:val="center"/>
          </w:tcPr>
          <w:p>
            <w:pPr>
              <w:pStyle w:val="11"/>
            </w:pPr>
          </w:p>
        </w:tc>
        <w:tc>
          <w:tcPr>
            <w:tcW w:w="2551" w:type="dxa"/>
            <w:vAlign w:val="center"/>
          </w:tcPr>
          <w:p>
            <w:pPr>
              <w:pStyle w:val="11"/>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2.75</w:t>
            </w:r>
          </w:p>
        </w:tc>
        <w:tc>
          <w:tcPr>
            <w:tcW w:w="2551" w:type="dxa"/>
            <w:vAlign w:val="center"/>
          </w:tcPr>
          <w:p>
            <w:pPr>
              <w:pStyle w:val="11"/>
            </w:pPr>
          </w:p>
        </w:tc>
        <w:tc>
          <w:tcPr>
            <w:tcW w:w="2551"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48.88</w:t>
            </w:r>
          </w:p>
        </w:tc>
        <w:tc>
          <w:tcPr>
            <w:tcW w:w="2551" w:type="dxa"/>
            <w:vAlign w:val="center"/>
          </w:tcPr>
          <w:p>
            <w:pPr>
              <w:pStyle w:val="11"/>
            </w:pPr>
            <w:r>
              <w:t>48.88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47.88</w:t>
            </w:r>
          </w:p>
        </w:tc>
        <w:tc>
          <w:tcPr>
            <w:tcW w:w="2551" w:type="dxa"/>
            <w:vAlign w:val="center"/>
          </w:tcPr>
          <w:p>
            <w:pPr>
              <w:pStyle w:val="11"/>
            </w:pPr>
            <w:r>
              <w:t>47.88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5.20</w:t>
            </w:r>
          </w:p>
        </w:tc>
        <w:tc>
          <w:tcPr>
            <w:tcW w:w="2381" w:type="dxa"/>
            <w:vAlign w:val="center"/>
          </w:tcPr>
          <w:p>
            <w:pPr>
              <w:pStyle w:val="15"/>
            </w:pPr>
            <w:r>
              <w:t>5.20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5.20</w:t>
            </w:r>
          </w:p>
        </w:tc>
        <w:tc>
          <w:tcPr>
            <w:tcW w:w="2381" w:type="dxa"/>
            <w:vAlign w:val="center"/>
          </w:tcPr>
          <w:p>
            <w:pPr>
              <w:pStyle w:val="11"/>
            </w:pPr>
            <w:r>
              <w:t>5.20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元氏县质量技术监督检验所2024年单位预算信息公开情况说明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按照《中华人民共和国预算法》、《地方预决算公开操作规程》和《关于进一步推进预算公开工作的实施意见》规定，现将元氏县质量技术监督检验所2024年单位预算公开如下：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单位职责：</w:t>
      </w:r>
    </w:p>
    <w:p>
      <w:pPr>
        <w:pStyle w:val="17"/>
      </w:pPr>
      <w:r>
        <w:t>主要职能</w:t>
      </w:r>
    </w:p>
    <w:p>
      <w:pPr>
        <w:pStyle w:val="17"/>
      </w:pPr>
      <w:r>
        <w:t>1）负责建立本行政区域内计量工作标准和社会公用计量标准，进行量值传递和溯源。</w:t>
      </w:r>
    </w:p>
    <w:p>
      <w:pPr>
        <w:pStyle w:val="17"/>
      </w:pPr>
      <w:r>
        <w:t>2）负责本行政区域内计量器具的检定与校准工作；为计量管理和行政执法提供技术保障。</w:t>
      </w:r>
    </w:p>
    <w:p>
      <w:pPr>
        <w:pStyle w:val="17"/>
      </w:pPr>
      <w:r>
        <w:t>3）开展计量科学、检测技术的研究；开展计量器具的校准、测试、咨询服务工作。</w:t>
      </w:r>
    </w:p>
    <w:p>
      <w:pPr>
        <w:pStyle w:val="17"/>
      </w:pPr>
      <w:r>
        <w:t>4）承担本行政区域内产品质量监督检验、强制性检验、监督抽查检验工作。</w:t>
      </w:r>
    </w:p>
    <w:p>
      <w:pPr>
        <w:pStyle w:val="17"/>
      </w:pPr>
      <w:r>
        <w:t>5）承担产品标准、检验细则、检验方法的制定、修订技术工作。</w:t>
      </w:r>
    </w:p>
    <w:p>
      <w:pPr>
        <w:pStyle w:val="17"/>
      </w:pPr>
      <w:r>
        <w:t>6）开展检验技术、检验方法的研究；开展质量仲裁鉴定检验、产品质量委托检验等工作；开展产品质量检验检测技术咨询服务工作。</w:t>
      </w:r>
    </w:p>
    <w:p>
      <w:pPr>
        <w:pStyle w:val="17"/>
      </w:pPr>
      <w:r>
        <w:t>7）承办区政府交办的其他事项。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元氏县质量技术监督检验所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1、收入说明</w:t>
      </w:r>
    </w:p>
    <w:p>
      <w:pPr>
        <w:pStyle w:val="18"/>
      </w:pPr>
      <w:r>
        <w:t>元氏县质量技术监督检验所202</w:t>
      </w:r>
      <w:r>
        <w:rPr>
          <w:rFonts w:hint="eastAsia"/>
          <w:lang w:val="en-US" w:eastAsia="zh-CN"/>
        </w:rPr>
        <w:t>4</w:t>
      </w:r>
      <w:r>
        <w:t>年预算收入592.46万元，其中：一般公共预算收入639.525万元，基金收入0万元，财政专户核拨收入0万元，其他来源收入0万元。</w:t>
      </w:r>
    </w:p>
    <w:p>
      <w:pPr>
        <w:pStyle w:val="18"/>
      </w:pPr>
      <w:r>
        <w:t>2、支出说明、</w:t>
      </w:r>
    </w:p>
    <w:p>
      <w:pPr>
        <w:pStyle w:val="18"/>
      </w:pPr>
      <w:r>
        <w:t>收支预算总表支出栏、基本支出表、项目支出表按经济分类和支出功能分类科目编制，反映元氏县质量技术监督检验所年度单位预算中支出预算的总体情况。202</w:t>
      </w:r>
      <w:r>
        <w:rPr>
          <w:rFonts w:hint="eastAsia"/>
          <w:lang w:val="en-US" w:eastAsia="zh-CN"/>
        </w:rPr>
        <w:t>4</w:t>
      </w:r>
      <w:r>
        <w:t>年部门支出预算为639.525万元，其中基本支出503.525万元，包括人员经费495.19万元和日常公用经费8.335万元；项目支出136万元，项目支出主要包括：计量经费70万元；型煤质检经费26万元；202</w:t>
      </w:r>
      <w:r>
        <w:rPr>
          <w:rFonts w:hint="eastAsia"/>
          <w:lang w:val="en-US" w:eastAsia="zh-CN"/>
        </w:rPr>
        <w:t>4</w:t>
      </w:r>
      <w:r>
        <w:t>质检所管理经费40万元。</w:t>
      </w:r>
    </w:p>
    <w:p>
      <w:pPr>
        <w:pStyle w:val="18"/>
      </w:pPr>
      <w:r>
        <w:t>3、比上年增减情况</w:t>
      </w:r>
    </w:p>
    <w:p>
      <w:pPr>
        <w:pStyle w:val="18"/>
      </w:pPr>
      <w:r>
        <w:t>202</w:t>
      </w:r>
      <w:r>
        <w:rPr>
          <w:rFonts w:hint="eastAsia"/>
          <w:lang w:val="en-US" w:eastAsia="zh-CN"/>
        </w:rPr>
        <w:t>4</w:t>
      </w:r>
      <w:r>
        <w:t>年部门预算收支安排639.525万元，较202</w:t>
      </w:r>
      <w:r>
        <w:rPr>
          <w:rFonts w:hint="eastAsia"/>
          <w:lang w:val="en-US" w:eastAsia="zh-CN"/>
        </w:rPr>
        <w:t>3</w:t>
      </w:r>
      <w:r>
        <w:t>年增加238.39万元，其中：基本支出增加238.395万元，主要是人员经费增加。</w:t>
      </w:r>
    </w:p>
    <w:p>
      <w:pPr>
        <w:spacing w:before="10" w:after="10"/>
        <w:ind w:firstLine="640"/>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元氏县质量技术监督检验所安排机关运行经费8.335万元，主要用于保证机关正常运行的办公费、邮电费、差旅费、会议费、福利费3.14万元、工会费4.94万元、特许费0.255万元、专用材料及一般设备购置费、办公用房水电费、办公用房取暖费、日常维修费、公务用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5.20万元，其中因公出国（境）费0.00万元；公务用车购置及运维费0.00万元（其中：公务用车购置费为0.00万元，公务用车运维费5.20万元)；公务接待费0.00万元。与2023年相比增加5.20万元，增减变化的主要原因是2024年三公经费预算和2023年持平，没有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1、2024年质检所管理经费绩效目标表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13013224P004Y97100041</w:t>
            </w:r>
          </w:p>
        </w:tc>
        <w:tc>
          <w:tcPr>
            <w:tcW w:w="2835" w:type="dxa"/>
            <w:vAlign w:val="center"/>
          </w:tcPr>
          <w:p>
            <w:pPr>
              <w:pStyle w:val="10"/>
            </w:pPr>
            <w:r>
              <w:t>项目名称</w:t>
            </w:r>
          </w:p>
        </w:tc>
        <w:tc>
          <w:tcPr>
            <w:tcW w:w="6094" w:type="dxa"/>
            <w:gridSpan w:val="3"/>
            <w:vAlign w:val="center"/>
          </w:tcPr>
          <w:p>
            <w:pPr>
              <w:pStyle w:val="12"/>
            </w:pPr>
            <w:r>
              <w:t>2024年质检所管理经费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办公费0.8万元，印刷费0.5万元，差旅费0.5万元，劳务费33万元，公务用车运行维护费5.2万元。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1.按照全年工作计划100%完成检验、检定计划。</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检验、检定完成率</w:t>
            </w:r>
          </w:p>
        </w:tc>
        <w:tc>
          <w:tcPr>
            <w:tcW w:w="5386" w:type="dxa"/>
            <w:vAlign w:val="center"/>
          </w:tcPr>
          <w:p>
            <w:pPr>
              <w:pStyle w:val="12"/>
            </w:pPr>
            <w:r>
              <w:t>实际检验、检定/检验、检定计划</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检验合格率</w:t>
            </w:r>
          </w:p>
        </w:tc>
        <w:tc>
          <w:tcPr>
            <w:tcW w:w="5386" w:type="dxa"/>
            <w:vAlign w:val="center"/>
          </w:tcPr>
          <w:p>
            <w:pPr>
              <w:pStyle w:val="12"/>
            </w:pPr>
            <w:r>
              <w:t>实际检验数/检验计划</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检验、检定报告及时率</w:t>
            </w:r>
          </w:p>
        </w:tc>
        <w:tc>
          <w:tcPr>
            <w:tcW w:w="5386" w:type="dxa"/>
            <w:vAlign w:val="center"/>
          </w:tcPr>
          <w:p>
            <w:pPr>
              <w:pStyle w:val="12"/>
            </w:pPr>
            <w:r>
              <w:t>合同约定的时间内完成率</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不超过预算数40万</w:t>
            </w:r>
          </w:p>
        </w:tc>
        <w:tc>
          <w:tcPr>
            <w:tcW w:w="2268" w:type="dxa"/>
            <w:vAlign w:val="center"/>
          </w:tcPr>
          <w:p>
            <w:pPr>
              <w:pStyle w:val="12"/>
            </w:pPr>
            <w:r>
              <w:t>预算控制数40万</w:t>
            </w:r>
          </w:p>
        </w:tc>
        <w:tc>
          <w:tcPr>
            <w:tcW w:w="1276" w:type="dxa"/>
            <w:vAlign w:val="center"/>
          </w:tcPr>
          <w:p>
            <w:pPr>
              <w:pStyle w:val="12"/>
            </w:pPr>
            <w:r>
              <w:t>预算控制数40万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检验计划完成率</w:t>
            </w:r>
          </w:p>
        </w:tc>
        <w:tc>
          <w:tcPr>
            <w:tcW w:w="5386" w:type="dxa"/>
            <w:vAlign w:val="center"/>
          </w:tcPr>
          <w:p>
            <w:pPr>
              <w:pStyle w:val="12"/>
            </w:pPr>
            <w:r>
              <w:t>改善环境质量</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服务对象满意情况</w:t>
            </w:r>
          </w:p>
        </w:tc>
        <w:tc>
          <w:tcPr>
            <w:tcW w:w="2268" w:type="dxa"/>
            <w:vAlign w:val="center"/>
          </w:tcPr>
          <w:p>
            <w:pPr>
              <w:pStyle w:val="12"/>
            </w:pPr>
            <w:r>
              <w:t>≥96%</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2、计量经费绩效目标表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13013224P004B0K100041</w:t>
            </w:r>
          </w:p>
        </w:tc>
        <w:tc>
          <w:tcPr>
            <w:tcW w:w="2835" w:type="dxa"/>
            <w:vAlign w:val="center"/>
          </w:tcPr>
          <w:p>
            <w:pPr>
              <w:pStyle w:val="10"/>
            </w:pPr>
            <w:r>
              <w:t>项目名称</w:t>
            </w:r>
          </w:p>
        </w:tc>
        <w:tc>
          <w:tcPr>
            <w:tcW w:w="6094" w:type="dxa"/>
            <w:gridSpan w:val="3"/>
            <w:vAlign w:val="center"/>
          </w:tcPr>
          <w:p>
            <w:pPr>
              <w:pStyle w:val="12"/>
            </w:pPr>
            <w:r>
              <w:t>计量经费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    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办公费0.5万元；印刷费0.5万元，劳务费62万元.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1.检定计量器具数据准确；完成重点管理计量器具检定；提高计量检验检定水平，量值的准确可靠。</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计量器具检定完成率</w:t>
            </w:r>
          </w:p>
        </w:tc>
        <w:tc>
          <w:tcPr>
            <w:tcW w:w="5386" w:type="dxa"/>
            <w:vAlign w:val="center"/>
          </w:tcPr>
          <w:p>
            <w:pPr>
              <w:pStyle w:val="12"/>
            </w:pPr>
            <w:r>
              <w:t>量器具实际检定占计划总数比</w:t>
            </w:r>
          </w:p>
        </w:tc>
        <w:tc>
          <w:tcPr>
            <w:tcW w:w="2268" w:type="dxa"/>
            <w:vAlign w:val="center"/>
          </w:tcPr>
          <w:p>
            <w:pPr>
              <w:pStyle w:val="12"/>
            </w:pPr>
            <w:r>
              <w:t>≥96%</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计量器具合格率</w:t>
            </w:r>
          </w:p>
        </w:tc>
        <w:tc>
          <w:tcPr>
            <w:tcW w:w="5386" w:type="dxa"/>
            <w:vAlign w:val="center"/>
          </w:tcPr>
          <w:p>
            <w:pPr>
              <w:pStyle w:val="12"/>
            </w:pPr>
            <w:r>
              <w:t>反映全年对检验检测计量器具合格率</w:t>
            </w:r>
          </w:p>
        </w:tc>
        <w:tc>
          <w:tcPr>
            <w:tcW w:w="2268" w:type="dxa"/>
            <w:vAlign w:val="center"/>
          </w:tcPr>
          <w:p>
            <w:pPr>
              <w:pStyle w:val="12"/>
            </w:pPr>
            <w:r>
              <w:t>≥96%</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完成的及时性</w:t>
            </w:r>
          </w:p>
        </w:tc>
        <w:tc>
          <w:tcPr>
            <w:tcW w:w="5386" w:type="dxa"/>
            <w:vAlign w:val="center"/>
          </w:tcPr>
          <w:p>
            <w:pPr>
              <w:pStyle w:val="12"/>
            </w:pPr>
            <w:r>
              <w:t>按照年度计划及时完成</w:t>
            </w:r>
          </w:p>
        </w:tc>
        <w:tc>
          <w:tcPr>
            <w:tcW w:w="2268" w:type="dxa"/>
            <w:vAlign w:val="center"/>
          </w:tcPr>
          <w:p>
            <w:pPr>
              <w:pStyle w:val="12"/>
            </w:pPr>
            <w:r>
              <w:t>≥96%</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保障工作按预算执行</w:t>
            </w:r>
          </w:p>
        </w:tc>
        <w:tc>
          <w:tcPr>
            <w:tcW w:w="2268" w:type="dxa"/>
            <w:vAlign w:val="center"/>
          </w:tcPr>
          <w:p>
            <w:pPr>
              <w:pStyle w:val="12"/>
            </w:pPr>
            <w:r>
              <w:t>100%</w:t>
            </w:r>
          </w:p>
        </w:tc>
        <w:tc>
          <w:tcPr>
            <w:tcW w:w="1276" w:type="dxa"/>
            <w:vAlign w:val="center"/>
          </w:tcPr>
          <w:p>
            <w:pPr>
              <w:pStyle w:val="12"/>
            </w:pPr>
            <w:r>
              <w:t>年初预算数63万元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监测数据合格率</w:t>
            </w:r>
          </w:p>
        </w:tc>
        <w:tc>
          <w:tcPr>
            <w:tcW w:w="5386" w:type="dxa"/>
            <w:vAlign w:val="center"/>
          </w:tcPr>
          <w:p>
            <w:pPr>
              <w:pStyle w:val="12"/>
            </w:pPr>
            <w:r>
              <w:t>反映检定的计量器具数据准确度</w:t>
            </w:r>
          </w:p>
        </w:tc>
        <w:tc>
          <w:tcPr>
            <w:tcW w:w="2268" w:type="dxa"/>
            <w:vAlign w:val="center"/>
          </w:tcPr>
          <w:p>
            <w:pPr>
              <w:pStyle w:val="12"/>
            </w:pPr>
            <w:r>
              <w:t>≥96%</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群众满意度指标</w:t>
            </w:r>
          </w:p>
        </w:tc>
        <w:tc>
          <w:tcPr>
            <w:tcW w:w="5386" w:type="dxa"/>
            <w:vAlign w:val="center"/>
          </w:tcPr>
          <w:p>
            <w:pPr>
              <w:pStyle w:val="12"/>
            </w:pPr>
            <w:r>
              <w:t>群众满意数量占总数的比例</w:t>
            </w:r>
          </w:p>
        </w:tc>
        <w:tc>
          <w:tcPr>
            <w:tcW w:w="2268" w:type="dxa"/>
            <w:vAlign w:val="center"/>
          </w:tcPr>
          <w:p>
            <w:pPr>
              <w:pStyle w:val="12"/>
            </w:pPr>
            <w:r>
              <w:t>≥96%</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3、型煤检测费用绩效目标表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13013224P006943100035</w:t>
            </w:r>
          </w:p>
        </w:tc>
        <w:tc>
          <w:tcPr>
            <w:tcW w:w="2835" w:type="dxa"/>
            <w:vAlign w:val="center"/>
          </w:tcPr>
          <w:p>
            <w:pPr>
              <w:pStyle w:val="10"/>
            </w:pPr>
            <w:r>
              <w:t>项目名称</w:t>
            </w:r>
          </w:p>
        </w:tc>
        <w:tc>
          <w:tcPr>
            <w:tcW w:w="6094" w:type="dxa"/>
            <w:gridSpan w:val="3"/>
            <w:vAlign w:val="center"/>
          </w:tcPr>
          <w:p>
            <w:pPr>
              <w:pStyle w:val="12"/>
            </w:pPr>
            <w:r>
              <w:t>型煤检测费用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w:t>
            </w:r>
          </w:p>
        </w:tc>
        <w:tc>
          <w:tcPr>
            <w:tcW w:w="2835" w:type="dxa"/>
            <w:vAlign w:val="center"/>
          </w:tcPr>
          <w:p>
            <w:pPr>
              <w:pStyle w:val="10"/>
            </w:pPr>
            <w:r>
              <w:t>其中：财政    资金</w:t>
            </w:r>
          </w:p>
        </w:tc>
        <w:tc>
          <w:tcPr>
            <w:tcW w:w="2551" w:type="dxa"/>
            <w:vAlign w:val="center"/>
          </w:tcPr>
          <w:p>
            <w:pPr>
              <w:pStyle w:val="12"/>
            </w:pPr>
            <w:r>
              <w:t>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办公费2万元，印刷费2万元，维护费2.5万元，专用材料费3万元。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1.目标内容：年末完成县域境内型煤监督检验批批检验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型煤检验完成率</w:t>
            </w:r>
          </w:p>
        </w:tc>
        <w:tc>
          <w:tcPr>
            <w:tcW w:w="5386" w:type="dxa"/>
            <w:vAlign w:val="center"/>
          </w:tcPr>
          <w:p>
            <w:pPr>
              <w:pStyle w:val="12"/>
            </w:pPr>
            <w:r>
              <w:t>实际检验数占检验计划的比率</w:t>
            </w:r>
          </w:p>
        </w:tc>
        <w:tc>
          <w:tcPr>
            <w:tcW w:w="2268" w:type="dxa"/>
            <w:vAlign w:val="center"/>
          </w:tcPr>
          <w:p>
            <w:pPr>
              <w:pStyle w:val="12"/>
            </w:pPr>
            <w:r>
              <w:t>≥96%</w:t>
            </w:r>
          </w:p>
        </w:tc>
        <w:tc>
          <w:tcPr>
            <w:tcW w:w="1276" w:type="dxa"/>
            <w:vAlign w:val="center"/>
          </w:tcPr>
          <w:p>
            <w:pPr>
              <w:pStyle w:val="12"/>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检验合格率</w:t>
            </w:r>
          </w:p>
        </w:tc>
        <w:tc>
          <w:tcPr>
            <w:tcW w:w="5386" w:type="dxa"/>
            <w:vAlign w:val="center"/>
          </w:tcPr>
          <w:p>
            <w:pPr>
              <w:pStyle w:val="12"/>
            </w:pPr>
            <w:r>
              <w:t>检验产品数/实际检验数</w:t>
            </w:r>
          </w:p>
        </w:tc>
        <w:tc>
          <w:tcPr>
            <w:tcW w:w="2268" w:type="dxa"/>
            <w:vAlign w:val="center"/>
          </w:tcPr>
          <w:p>
            <w:pPr>
              <w:pStyle w:val="12"/>
            </w:pPr>
            <w:r>
              <w:t>≥96%</w:t>
            </w:r>
          </w:p>
        </w:tc>
        <w:tc>
          <w:tcPr>
            <w:tcW w:w="1276" w:type="dxa"/>
            <w:vAlign w:val="center"/>
          </w:tcPr>
          <w:p>
            <w:pPr>
              <w:pStyle w:val="12"/>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检验及时率</w:t>
            </w:r>
          </w:p>
        </w:tc>
        <w:tc>
          <w:tcPr>
            <w:tcW w:w="5386" w:type="dxa"/>
            <w:vAlign w:val="center"/>
          </w:tcPr>
          <w:p>
            <w:pPr>
              <w:pStyle w:val="12"/>
            </w:pPr>
            <w:r>
              <w:t>检验报告及时完成情况</w:t>
            </w:r>
          </w:p>
        </w:tc>
        <w:tc>
          <w:tcPr>
            <w:tcW w:w="2268" w:type="dxa"/>
            <w:vAlign w:val="center"/>
          </w:tcPr>
          <w:p>
            <w:pPr>
              <w:pStyle w:val="12"/>
            </w:pPr>
            <w:r>
              <w:t>≥96%</w:t>
            </w:r>
          </w:p>
        </w:tc>
        <w:tc>
          <w:tcPr>
            <w:tcW w:w="1276" w:type="dxa"/>
            <w:vAlign w:val="center"/>
          </w:tcPr>
          <w:p>
            <w:pPr>
              <w:pStyle w:val="12"/>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预算控制数9.5万元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检验计划完成率</w:t>
            </w:r>
          </w:p>
        </w:tc>
        <w:tc>
          <w:tcPr>
            <w:tcW w:w="5386" w:type="dxa"/>
            <w:vAlign w:val="center"/>
          </w:tcPr>
          <w:p>
            <w:pPr>
              <w:pStyle w:val="12"/>
            </w:pPr>
            <w:r>
              <w:t>监测数据合格率</w:t>
            </w:r>
          </w:p>
        </w:tc>
        <w:tc>
          <w:tcPr>
            <w:tcW w:w="2268" w:type="dxa"/>
            <w:vAlign w:val="center"/>
          </w:tcPr>
          <w:p>
            <w:pPr>
              <w:pStyle w:val="12"/>
            </w:pPr>
            <w:r>
              <w:t>≥96%</w:t>
            </w:r>
          </w:p>
        </w:tc>
        <w:tc>
          <w:tcPr>
            <w:tcW w:w="1276" w:type="dxa"/>
            <w:vAlign w:val="center"/>
          </w:tcPr>
          <w:p>
            <w:pPr>
              <w:pStyle w:val="12"/>
            </w:pPr>
            <w:r>
              <w:t>年度抽查计划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服务对象满意情况</w:t>
            </w:r>
          </w:p>
        </w:tc>
        <w:tc>
          <w:tcPr>
            <w:tcW w:w="2268" w:type="dxa"/>
            <w:vAlign w:val="center"/>
          </w:tcPr>
          <w:p>
            <w:pPr>
              <w:pStyle w:val="12"/>
            </w:pPr>
            <w:r>
              <w:t>≥96%</w:t>
            </w:r>
          </w:p>
        </w:tc>
        <w:tc>
          <w:tcPr>
            <w:tcW w:w="1276" w:type="dxa"/>
            <w:vAlign w:val="center"/>
          </w:tcPr>
          <w:p>
            <w:pPr>
              <w:pStyle w:val="12"/>
            </w:pPr>
            <w:r>
              <w:t>年度抽查计划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4、型煤质检经费绩效目标表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13013224P00WUD110004J</w:t>
            </w:r>
          </w:p>
        </w:tc>
        <w:tc>
          <w:tcPr>
            <w:tcW w:w="2835" w:type="dxa"/>
            <w:vAlign w:val="center"/>
          </w:tcPr>
          <w:p>
            <w:pPr>
              <w:pStyle w:val="10"/>
            </w:pPr>
            <w:r>
              <w:t>项目名称</w:t>
            </w:r>
          </w:p>
        </w:tc>
        <w:tc>
          <w:tcPr>
            <w:tcW w:w="6094" w:type="dxa"/>
            <w:gridSpan w:val="3"/>
            <w:vAlign w:val="center"/>
          </w:tcPr>
          <w:p>
            <w:pPr>
              <w:pStyle w:val="12"/>
            </w:pPr>
            <w:r>
              <w:t>型煤质检经费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23.40</w:t>
            </w:r>
          </w:p>
        </w:tc>
        <w:tc>
          <w:tcPr>
            <w:tcW w:w="2835" w:type="dxa"/>
            <w:vAlign w:val="center"/>
          </w:tcPr>
          <w:p>
            <w:pPr>
              <w:pStyle w:val="10"/>
            </w:pPr>
            <w:r>
              <w:t>其中：财政    资金</w:t>
            </w:r>
          </w:p>
        </w:tc>
        <w:tc>
          <w:tcPr>
            <w:tcW w:w="2551" w:type="dxa"/>
            <w:vAlign w:val="center"/>
          </w:tcPr>
          <w:p>
            <w:pPr>
              <w:pStyle w:val="12"/>
            </w:pPr>
            <w:r>
              <w:t>23.40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办公费0.4万元，专用材料费1万元，劳务费22万元。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1.年末完成县域内型煤监督检验批批检验。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型煤监督检验完成率</w:t>
            </w:r>
          </w:p>
        </w:tc>
        <w:tc>
          <w:tcPr>
            <w:tcW w:w="5386" w:type="dxa"/>
            <w:vAlign w:val="center"/>
          </w:tcPr>
          <w:p>
            <w:pPr>
              <w:pStyle w:val="12"/>
            </w:pPr>
            <w:r>
              <w:t>实际检验数占检验计划的比率</w:t>
            </w:r>
          </w:p>
          <w:p>
            <w:pPr>
              <w:pStyle w:val="12"/>
            </w:pPr>
            <w:r>
              <w:t>检验产品数/实际检验数</w:t>
            </w:r>
          </w:p>
          <w:p>
            <w:pPr>
              <w:pStyle w:val="12"/>
            </w:pPr>
            <w:r>
              <w:t>检验报告及时完成情况</w:t>
            </w:r>
          </w:p>
          <w:p>
            <w:pPr>
              <w:pStyle w:val="12"/>
            </w:pPr>
            <w:r>
              <w:t>不超出预算控制数</w:t>
            </w:r>
          </w:p>
          <w:p>
            <w:pPr>
              <w:pStyle w:val="12"/>
            </w:pPr>
            <w:r>
              <w:t>改善环境质量</w:t>
            </w:r>
          </w:p>
          <w:p>
            <w:pPr>
              <w:pStyle w:val="12"/>
            </w:pPr>
            <w:r>
              <w:t>资金的使用效率</w:t>
            </w:r>
          </w:p>
          <w:p>
            <w:pPr>
              <w:pStyle w:val="12"/>
            </w:pPr>
            <w:r>
              <w:t>监测数据合格率</w:t>
            </w:r>
          </w:p>
          <w:p>
            <w:pPr>
              <w:pStyle w:val="12"/>
            </w:pPr>
            <w:r>
              <w:t>可持续服务</w:t>
            </w:r>
          </w:p>
          <w:p>
            <w:pPr>
              <w:pStyle w:val="12"/>
            </w:pPr>
            <w:r>
              <w:t>服务对象满意情况</w:t>
            </w:r>
          </w:p>
          <w:p>
            <w:pPr>
              <w:pStyle w:val="12"/>
            </w:pPr>
          </w:p>
        </w:tc>
        <w:tc>
          <w:tcPr>
            <w:tcW w:w="2268" w:type="dxa"/>
            <w:vAlign w:val="center"/>
          </w:tcPr>
          <w:p>
            <w:pPr>
              <w:pStyle w:val="12"/>
            </w:pPr>
            <w:r>
              <w:t>≥96%</w:t>
            </w:r>
          </w:p>
        </w:tc>
        <w:tc>
          <w:tcPr>
            <w:tcW w:w="1276" w:type="dxa"/>
            <w:vAlign w:val="center"/>
          </w:tcPr>
          <w:p>
            <w:pPr>
              <w:pStyle w:val="12"/>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检验合格率</w:t>
            </w:r>
          </w:p>
        </w:tc>
        <w:tc>
          <w:tcPr>
            <w:tcW w:w="5386" w:type="dxa"/>
            <w:vAlign w:val="center"/>
          </w:tcPr>
          <w:p>
            <w:pPr>
              <w:pStyle w:val="12"/>
            </w:pPr>
            <w:r>
              <w:t>检验产品数/实际检验数</w:t>
            </w:r>
          </w:p>
        </w:tc>
        <w:tc>
          <w:tcPr>
            <w:tcW w:w="2268" w:type="dxa"/>
            <w:vAlign w:val="center"/>
          </w:tcPr>
          <w:p>
            <w:pPr>
              <w:pStyle w:val="12"/>
            </w:pPr>
            <w:r>
              <w:t>≥96%</w:t>
            </w:r>
          </w:p>
        </w:tc>
        <w:tc>
          <w:tcPr>
            <w:tcW w:w="1276" w:type="dxa"/>
            <w:vAlign w:val="center"/>
          </w:tcPr>
          <w:p>
            <w:pPr>
              <w:pStyle w:val="12"/>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检验及时率</w:t>
            </w:r>
          </w:p>
        </w:tc>
        <w:tc>
          <w:tcPr>
            <w:tcW w:w="5386" w:type="dxa"/>
            <w:vAlign w:val="center"/>
          </w:tcPr>
          <w:p>
            <w:pPr>
              <w:pStyle w:val="12"/>
            </w:pPr>
            <w:r>
              <w:t>检验报告及时完成情况</w:t>
            </w:r>
          </w:p>
        </w:tc>
        <w:tc>
          <w:tcPr>
            <w:tcW w:w="2268" w:type="dxa"/>
            <w:vAlign w:val="center"/>
          </w:tcPr>
          <w:p>
            <w:pPr>
              <w:pStyle w:val="12"/>
            </w:pPr>
            <w:r>
              <w:t>≥96%</w:t>
            </w:r>
          </w:p>
        </w:tc>
        <w:tc>
          <w:tcPr>
            <w:tcW w:w="1276" w:type="dxa"/>
            <w:vAlign w:val="center"/>
          </w:tcPr>
          <w:p>
            <w:pPr>
              <w:pStyle w:val="12"/>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不超出预算数23.4万元</w:t>
            </w:r>
          </w:p>
        </w:tc>
        <w:tc>
          <w:tcPr>
            <w:tcW w:w="1276" w:type="dxa"/>
            <w:vAlign w:val="center"/>
          </w:tcPr>
          <w:p>
            <w:pPr>
              <w:pStyle w:val="12"/>
            </w:pPr>
            <w:r>
              <w:t>年初预算数23.4万元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检验计划完成率</w:t>
            </w:r>
          </w:p>
        </w:tc>
        <w:tc>
          <w:tcPr>
            <w:tcW w:w="5386" w:type="dxa"/>
            <w:vAlign w:val="center"/>
          </w:tcPr>
          <w:p>
            <w:pPr>
              <w:pStyle w:val="12"/>
            </w:pPr>
            <w:r>
              <w:t>改善环境质量</w:t>
            </w:r>
          </w:p>
        </w:tc>
        <w:tc>
          <w:tcPr>
            <w:tcW w:w="2268" w:type="dxa"/>
            <w:vAlign w:val="center"/>
          </w:tcPr>
          <w:p>
            <w:pPr>
              <w:pStyle w:val="12"/>
            </w:pPr>
            <w:r>
              <w:t>≥96%</w:t>
            </w:r>
          </w:p>
        </w:tc>
        <w:tc>
          <w:tcPr>
            <w:tcW w:w="1276" w:type="dxa"/>
            <w:vAlign w:val="center"/>
          </w:tcPr>
          <w:p>
            <w:pPr>
              <w:pStyle w:val="12"/>
            </w:pPr>
            <w:r>
              <w:t>年度监督抽查计划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服务对象满意情况</w:t>
            </w:r>
          </w:p>
        </w:tc>
        <w:tc>
          <w:tcPr>
            <w:tcW w:w="2268" w:type="dxa"/>
            <w:vAlign w:val="center"/>
          </w:tcPr>
          <w:p>
            <w:pPr>
              <w:pStyle w:val="12"/>
            </w:pPr>
            <w:r>
              <w:t>≥96%</w:t>
            </w:r>
          </w:p>
        </w:tc>
        <w:tc>
          <w:tcPr>
            <w:tcW w:w="1276" w:type="dxa"/>
            <w:vAlign w:val="center"/>
          </w:tcPr>
          <w:p>
            <w:pPr>
              <w:pStyle w:val="12"/>
            </w:pPr>
            <w:r>
              <w:t>年度监督抽查计划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5、质检所管理经费绩效目标表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13013224P004Y9710005L</w:t>
            </w:r>
          </w:p>
        </w:tc>
        <w:tc>
          <w:tcPr>
            <w:tcW w:w="2835" w:type="dxa"/>
            <w:vAlign w:val="center"/>
          </w:tcPr>
          <w:p>
            <w:pPr>
              <w:pStyle w:val="10"/>
            </w:pPr>
            <w:r>
              <w:t>项目名称</w:t>
            </w:r>
          </w:p>
        </w:tc>
        <w:tc>
          <w:tcPr>
            <w:tcW w:w="6094" w:type="dxa"/>
            <w:gridSpan w:val="3"/>
            <w:vAlign w:val="center"/>
          </w:tcPr>
          <w:p>
            <w:pPr>
              <w:pStyle w:val="12"/>
            </w:pPr>
            <w:r>
              <w:t>质检所管理经费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w:t>
            </w:r>
          </w:p>
        </w:tc>
        <w:tc>
          <w:tcPr>
            <w:tcW w:w="2835" w:type="dxa"/>
            <w:vAlign w:val="center"/>
          </w:tcPr>
          <w:p>
            <w:pPr>
              <w:pStyle w:val="10"/>
            </w:pPr>
            <w:r>
              <w:t>其中：财政    资金</w:t>
            </w:r>
          </w:p>
        </w:tc>
        <w:tc>
          <w:tcPr>
            <w:tcW w:w="2551" w:type="dxa"/>
            <w:vAlign w:val="center"/>
          </w:tcPr>
          <w:p>
            <w:pPr>
              <w:pStyle w:val="12"/>
            </w:pPr>
            <w:r>
              <w:t>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劳务费3.1万元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1.完成全年制定的检验计划</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检验、检定完成率</w:t>
            </w:r>
          </w:p>
        </w:tc>
        <w:tc>
          <w:tcPr>
            <w:tcW w:w="5386" w:type="dxa"/>
            <w:vAlign w:val="center"/>
          </w:tcPr>
          <w:p>
            <w:pPr>
              <w:pStyle w:val="12"/>
            </w:pPr>
            <w:r>
              <w:t>实际检验、检定/检验、检定计划</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检验合格率</w:t>
            </w:r>
          </w:p>
        </w:tc>
        <w:tc>
          <w:tcPr>
            <w:tcW w:w="5386" w:type="dxa"/>
            <w:vAlign w:val="center"/>
          </w:tcPr>
          <w:p>
            <w:pPr>
              <w:pStyle w:val="12"/>
            </w:pPr>
            <w:r>
              <w:t>实际检验数/检验计划</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检验、检定报告及时率</w:t>
            </w:r>
          </w:p>
        </w:tc>
        <w:tc>
          <w:tcPr>
            <w:tcW w:w="5386" w:type="dxa"/>
            <w:vAlign w:val="center"/>
          </w:tcPr>
          <w:p>
            <w:pPr>
              <w:pStyle w:val="12"/>
            </w:pPr>
            <w:r>
              <w:t>在合同约定的时间完成率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不超过项目预算控制数</w:t>
            </w:r>
          </w:p>
        </w:tc>
        <w:tc>
          <w:tcPr>
            <w:tcW w:w="2268" w:type="dxa"/>
            <w:vAlign w:val="center"/>
          </w:tcPr>
          <w:p>
            <w:pPr>
              <w:pStyle w:val="12"/>
            </w:pPr>
            <w:r>
              <w:t>不超过项目预算数3.1万</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检验计划完成率</w:t>
            </w:r>
          </w:p>
        </w:tc>
        <w:tc>
          <w:tcPr>
            <w:tcW w:w="5386" w:type="dxa"/>
            <w:vAlign w:val="center"/>
          </w:tcPr>
          <w:p>
            <w:pPr>
              <w:pStyle w:val="12"/>
            </w:pPr>
            <w:r>
              <w:t>改善环境质量</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元氏县质量技术监督检验所上年末固定资产金额为307.29万元（详见下表）。本年度拟购置固定资产总额为0.00万元，已按要求列入政府采购预算，详见政府采购预算表。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414004元氏县质量技术监督检验所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76.47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275</w:t>
            </w:r>
          </w:p>
        </w:tc>
        <w:tc>
          <w:tcPr>
            <w:tcW w:w="2835" w:type="dxa"/>
            <w:vAlign w:val="center"/>
          </w:tcPr>
          <w:p>
            <w:pPr>
              <w:pStyle w:val="11"/>
            </w:pPr>
            <w:r>
              <w:t>230.82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panose1 w:val="02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xM2FmZDBiYmMwMjk0YWQxM2E2OWM0NjFmMzVhMjYifQ=="/>
  </w:docVars>
  <w:rsids>
    <w:rsidRoot w:val="00E3282E"/>
    <w:rsid w:val="00983234"/>
    <w:rsid w:val="00D97121"/>
    <w:rsid w:val="00E3282E"/>
    <w:rsid w:val="1C624D82"/>
    <w:rsid w:val="55712B2C"/>
    <w:rsid w:val="5B131E80"/>
    <w:rsid w:val="61F9642D"/>
    <w:rsid w:val="65E246C8"/>
    <w:rsid w:val="70962EF0"/>
    <w:rsid w:val="78615D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2024-08-19T10:17:32Z</dcterms:created>
  <dcterms:modified xsi:type="dcterms:W3CDTF">2024-08-19T02:17:32Z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2024-08-19T10:17:29Z</dcterms:created>
  <dcterms:modified xsi:type="dcterms:W3CDTF">2024-08-19T02:17:29Z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2024-08-19T10:17:32Z</dcterms:created>
  <dcterms:modified xsi:type="dcterms:W3CDTF">2024-08-19T02:17:32Z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2024-08-19T10:17:37Z</dcterms:created>
  <dcterms:modified xsi:type="dcterms:W3CDTF">2024-08-19T02:17:37Z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2024-08-19T10:17:21Z</dcterms:created>
  <dcterms:modified xsi:type="dcterms:W3CDTF">2024-08-19T02:17:21Z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2024-08-19T10:17:29Z</dcterms:created>
  <dcterms:modified xsi:type="dcterms:W3CDTF">2024-08-19T02:17:29Z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2024-08-19T10:17:36Z</dcterms:created>
  <dcterms:modified xsi:type="dcterms:W3CDTF">2024-08-19T02:17:36Z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2024-08-19T10:17:38Z</dcterms:created>
  <dcterms:modified xsi:type="dcterms:W3CDTF">2024-08-19T02:17:38Z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2024-08-19T10:17:30Z</dcterms:created>
  <dcterms:modified xsi:type="dcterms:W3CDTF">2024-08-19T02:17:30Z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2024-08-19T10:17:31Z</dcterms:created>
  <dcterms:modified xsi:type="dcterms:W3CDTF">2024-08-19T02:17:31Z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2024-08-19T10:17:39Z</dcterms:created>
  <dcterms:modified xsi:type="dcterms:W3CDTF">2024-08-19T02:17:39Z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2024-08-19T10:17:28Z</dcterms:created>
  <dcterms:modified xsi:type="dcterms:W3CDTF">2024-08-19T02:17:28Z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2024-08-19T10:17:30Z</dcterms:created>
  <dcterms:modified xsi:type="dcterms:W3CDTF">2024-08-19T02:17:30Z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2024-08-19T10:17:32Z</dcterms:created>
  <dcterms:modified xsi:type="dcterms:W3CDTF">2024-08-19T02:17:32Z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2024-08-19T10:17:37Z</dcterms:created>
  <dcterms:modified xsi:type="dcterms:W3CDTF">2024-08-19T02:17:37Z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2024-08-19T10:17:38Z</dcterms:created>
  <dcterms:modified xsi:type="dcterms:W3CDTF">2024-08-19T02:17:38Z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2024-08-19T10:17:31Z</dcterms:created>
  <dcterms:modified xsi:type="dcterms:W3CDTF">2024-08-19T02:17:31Z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2024-08-19T10:17:33Z</dcterms:created>
  <dcterms:modified xsi:type="dcterms:W3CDTF">2024-08-19T02:17:33Z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2024-08-19T10:17:38Z</dcterms:created>
  <dcterms:modified xsi:type="dcterms:W3CDTF">2024-08-19T02:17:38Z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2024-08-19T10:17:29Z</dcterms:created>
  <dcterms:modified xsi:type="dcterms:W3CDTF">2024-08-19T02:17:29Z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2024-08-19T10:17:31Z</dcterms:created>
  <dcterms:modified xsi:type="dcterms:W3CDTF">2024-08-19T02:17:31Z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2024-08-19T10:17:25Z</dcterms:created>
  <dcterms:modified xsi:type="dcterms:W3CDTF">2024-08-19T02:17:25Z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2024-08-19T10:17:29Z</dcterms:created>
  <dcterms:modified xsi:type="dcterms:W3CDTF">2024-08-19T02:17:29Z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2024-08-19T10:17:30Z</dcterms:created>
  <dcterms:modified xsi:type="dcterms:W3CDTF">2024-08-19T02:17:30Z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2024-08-19T10:17:31Z</dcterms:created>
  <dcterms:modified xsi:type="dcterms:W3CDTF">2024-08-19T02:17:31Z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5051DBB-5300-4A35-9283-A2AF45BF0470}">
  <ds:schemaRefs/>
</ds:datastoreItem>
</file>

<file path=customXml/itemProps11.xml><?xml version="1.0" encoding="utf-8"?>
<ds:datastoreItem xmlns:ds="http://schemas.openxmlformats.org/officeDocument/2006/customXml" ds:itemID="{6AC33D11-11DD-4BF7-85E5-D85A34616BEA}">
  <ds:schemaRefs/>
</ds:datastoreItem>
</file>

<file path=customXml/itemProps12.xml><?xml version="1.0" encoding="utf-8"?>
<ds:datastoreItem xmlns:ds="http://schemas.openxmlformats.org/officeDocument/2006/customXml" ds:itemID="{88C6FBCF-C829-40EB-AEFC-5B3F3739FAA2}">
  <ds:schemaRefs/>
</ds:datastoreItem>
</file>

<file path=customXml/itemProps13.xml><?xml version="1.0" encoding="utf-8"?>
<ds:datastoreItem xmlns:ds="http://schemas.openxmlformats.org/officeDocument/2006/customXml" ds:itemID="{1CC78BEF-EFFE-46CD-981A-42C4B8A9323C}">
  <ds:schemaRefs/>
</ds:datastoreItem>
</file>

<file path=customXml/itemProps14.xml><?xml version="1.0" encoding="utf-8"?>
<ds:datastoreItem xmlns:ds="http://schemas.openxmlformats.org/officeDocument/2006/customXml" ds:itemID="{535B8C61-5E69-4A6E-B070-A74BABCEEF34}">
  <ds:schemaRefs/>
</ds:datastoreItem>
</file>

<file path=customXml/itemProps15.xml><?xml version="1.0" encoding="utf-8"?>
<ds:datastoreItem xmlns:ds="http://schemas.openxmlformats.org/officeDocument/2006/customXml" ds:itemID="{B9587B84-091E-4D07-8CA1-5D46449E44A1}">
  <ds:schemaRefs/>
</ds:datastoreItem>
</file>

<file path=customXml/itemProps16.xml><?xml version="1.0" encoding="utf-8"?>
<ds:datastoreItem xmlns:ds="http://schemas.openxmlformats.org/officeDocument/2006/customXml" ds:itemID="{C05A08FB-46C0-47B3-9157-54331B568D90}">
  <ds:schemaRefs/>
</ds:datastoreItem>
</file>

<file path=customXml/itemProps17.xml><?xml version="1.0" encoding="utf-8"?>
<ds:datastoreItem xmlns:ds="http://schemas.openxmlformats.org/officeDocument/2006/customXml" ds:itemID="{C8231141-0EA5-42C1-9BE8-62C26C9253B9}">
  <ds:schemaRefs/>
</ds:datastoreItem>
</file>

<file path=customXml/itemProps18.xml><?xml version="1.0" encoding="utf-8"?>
<ds:datastoreItem xmlns:ds="http://schemas.openxmlformats.org/officeDocument/2006/customXml" ds:itemID="{DC9F9AC0-A8D1-45B8-88AF-A1EBB94D7733}">
  <ds:schemaRefs/>
</ds:datastoreItem>
</file>

<file path=customXml/itemProps19.xml><?xml version="1.0" encoding="utf-8"?>
<ds:datastoreItem xmlns:ds="http://schemas.openxmlformats.org/officeDocument/2006/customXml" ds:itemID="{D1AD0DB8-96D6-47C9-9DF7-F56A0F70BF5F}">
  <ds:schemaRefs/>
</ds:datastoreItem>
</file>

<file path=customXml/itemProps2.xml><?xml version="1.0" encoding="utf-8"?>
<ds:datastoreItem xmlns:ds="http://schemas.openxmlformats.org/officeDocument/2006/customXml" ds:itemID="{14951636-8503-4DD4-8F0A-A9DFBDB3C070}">
  <ds:schemaRefs/>
</ds:datastoreItem>
</file>

<file path=customXml/itemProps20.xml><?xml version="1.0" encoding="utf-8"?>
<ds:datastoreItem xmlns:ds="http://schemas.openxmlformats.org/officeDocument/2006/customXml" ds:itemID="{7F443910-B1B7-4982-8543-C38E0E82C990}">
  <ds:schemaRefs/>
</ds:datastoreItem>
</file>

<file path=customXml/itemProps21.xml><?xml version="1.0" encoding="utf-8"?>
<ds:datastoreItem xmlns:ds="http://schemas.openxmlformats.org/officeDocument/2006/customXml" ds:itemID="{A2E6BF3F-F14E-402C-849E-582A3B912B24}">
  <ds:schemaRefs/>
</ds:datastoreItem>
</file>

<file path=customXml/itemProps22.xml><?xml version="1.0" encoding="utf-8"?>
<ds:datastoreItem xmlns:ds="http://schemas.openxmlformats.org/officeDocument/2006/customXml" ds:itemID="{5686E767-7A8B-402F-913C-F95242FF5B84}">
  <ds:schemaRefs/>
</ds:datastoreItem>
</file>

<file path=customXml/itemProps23.xml><?xml version="1.0" encoding="utf-8"?>
<ds:datastoreItem xmlns:ds="http://schemas.openxmlformats.org/officeDocument/2006/customXml" ds:itemID="{B243BDB2-C1AD-49A6-ABDF-53CE144E0768}">
  <ds:schemaRefs/>
</ds:datastoreItem>
</file>

<file path=customXml/itemProps24.xml><?xml version="1.0" encoding="utf-8"?>
<ds:datastoreItem xmlns:ds="http://schemas.openxmlformats.org/officeDocument/2006/customXml" ds:itemID="{5A78DAFB-9FA7-4C8A-AF61-BFE8D9EF676F}">
  <ds:schemaRefs/>
</ds:datastoreItem>
</file>

<file path=customXml/itemProps25.xml><?xml version="1.0" encoding="utf-8"?>
<ds:datastoreItem xmlns:ds="http://schemas.openxmlformats.org/officeDocument/2006/customXml" ds:itemID="{F8C9C6A2-666D-4E6B-8BAB-5594400CCA75}">
  <ds:schemaRefs/>
</ds:datastoreItem>
</file>

<file path=customXml/itemProps26.xml><?xml version="1.0" encoding="utf-8"?>
<ds:datastoreItem xmlns:ds="http://schemas.openxmlformats.org/officeDocument/2006/customXml" ds:itemID="{4C4B029F-E306-41B2-8CAD-3233140D012F}">
  <ds:schemaRefs/>
</ds:datastoreItem>
</file>

<file path=customXml/itemProps27.xml><?xml version="1.0" encoding="utf-8"?>
<ds:datastoreItem xmlns:ds="http://schemas.openxmlformats.org/officeDocument/2006/customXml" ds:itemID="{36580708-6B9E-4FA1-A082-D4917BAEA070}">
  <ds:schemaRefs/>
</ds:datastoreItem>
</file>

<file path=customXml/itemProps28.xml><?xml version="1.0" encoding="utf-8"?>
<ds:datastoreItem xmlns:ds="http://schemas.openxmlformats.org/officeDocument/2006/customXml" ds:itemID="{040378B0-FF8F-46D3-B87A-D68711D5EA40}">
  <ds:schemaRefs/>
</ds:datastoreItem>
</file>

<file path=customXml/itemProps29.xml><?xml version="1.0" encoding="utf-8"?>
<ds:datastoreItem xmlns:ds="http://schemas.openxmlformats.org/officeDocument/2006/customXml" ds:itemID="{6A4E251B-97AF-4108-BD52-EE2ED3E0F750}">
  <ds:schemaRefs/>
</ds:datastoreItem>
</file>

<file path=customXml/itemProps3.xml><?xml version="1.0" encoding="utf-8"?>
<ds:datastoreItem xmlns:ds="http://schemas.openxmlformats.org/officeDocument/2006/customXml" ds:itemID="{5E708B48-DA00-4494-A241-074F55549D9A}">
  <ds:schemaRefs/>
</ds:datastoreItem>
</file>

<file path=customXml/itemProps30.xml><?xml version="1.0" encoding="utf-8"?>
<ds:datastoreItem xmlns:ds="http://schemas.openxmlformats.org/officeDocument/2006/customXml" ds:itemID="{C331098A-64A3-4DA9-A379-A7752CCAD8A7}">
  <ds:schemaRefs/>
</ds:datastoreItem>
</file>

<file path=customXml/itemProps31.xml><?xml version="1.0" encoding="utf-8"?>
<ds:datastoreItem xmlns:ds="http://schemas.openxmlformats.org/officeDocument/2006/customXml" ds:itemID="{49D38400-B1E4-47DF-8081-A1E465C98D25}">
  <ds:schemaRefs/>
</ds:datastoreItem>
</file>

<file path=customXml/itemProps32.xml><?xml version="1.0" encoding="utf-8"?>
<ds:datastoreItem xmlns:ds="http://schemas.openxmlformats.org/officeDocument/2006/customXml" ds:itemID="{78453F75-8B0E-49D2-9AE7-729B26EB12B8}">
  <ds:schemaRefs/>
</ds:datastoreItem>
</file>

<file path=customXml/itemProps33.xml><?xml version="1.0" encoding="utf-8"?>
<ds:datastoreItem xmlns:ds="http://schemas.openxmlformats.org/officeDocument/2006/customXml" ds:itemID="{1985DED3-4A80-42CC-9C8D-C061E1E6A4B5}">
  <ds:schemaRefs/>
</ds:datastoreItem>
</file>

<file path=customXml/itemProps34.xml><?xml version="1.0" encoding="utf-8"?>
<ds:datastoreItem xmlns:ds="http://schemas.openxmlformats.org/officeDocument/2006/customXml" ds:itemID="{E59E6720-2C12-4892-9A5C-89228A1AB464}">
  <ds:schemaRefs/>
</ds:datastoreItem>
</file>

<file path=customXml/itemProps35.xml><?xml version="1.0" encoding="utf-8"?>
<ds:datastoreItem xmlns:ds="http://schemas.openxmlformats.org/officeDocument/2006/customXml" ds:itemID="{3EA041B5-96BA-43B7-A711-6D6F608F4CDA}">
  <ds:schemaRefs/>
</ds:datastoreItem>
</file>

<file path=customXml/itemProps36.xml><?xml version="1.0" encoding="utf-8"?>
<ds:datastoreItem xmlns:ds="http://schemas.openxmlformats.org/officeDocument/2006/customXml" ds:itemID="{9EAF08B5-DF84-44BE-9590-1664AE714A99}">
  <ds:schemaRefs/>
</ds:datastoreItem>
</file>

<file path=customXml/itemProps37.xml><?xml version="1.0" encoding="utf-8"?>
<ds:datastoreItem xmlns:ds="http://schemas.openxmlformats.org/officeDocument/2006/customXml" ds:itemID="{E590962F-BC2F-4ACA-BE2D-5CC0F9D037DB}">
  <ds:schemaRefs/>
</ds:datastoreItem>
</file>

<file path=customXml/itemProps38.xml><?xml version="1.0" encoding="utf-8"?>
<ds:datastoreItem xmlns:ds="http://schemas.openxmlformats.org/officeDocument/2006/customXml" ds:itemID="{9A4F2439-640E-4373-BD2B-8BA62C313D8B}">
  <ds:schemaRefs/>
</ds:datastoreItem>
</file>

<file path=customXml/itemProps39.xml><?xml version="1.0" encoding="utf-8"?>
<ds:datastoreItem xmlns:ds="http://schemas.openxmlformats.org/officeDocument/2006/customXml" ds:itemID="{501FCF9C-244B-4119-BBD8-AFE178F83C10}">
  <ds:schemaRefs/>
</ds:datastoreItem>
</file>

<file path=customXml/itemProps4.xml><?xml version="1.0" encoding="utf-8"?>
<ds:datastoreItem xmlns:ds="http://schemas.openxmlformats.org/officeDocument/2006/customXml" ds:itemID="{CDEA5579-4255-4A63-A412-9724E0E725F4}">
  <ds:schemaRefs/>
</ds:datastoreItem>
</file>

<file path=customXml/itemProps40.xml><?xml version="1.0" encoding="utf-8"?>
<ds:datastoreItem xmlns:ds="http://schemas.openxmlformats.org/officeDocument/2006/customXml" ds:itemID="{40EF0ED1-C623-428B-BB03-17A99A557A7E}">
  <ds:schemaRefs/>
</ds:datastoreItem>
</file>

<file path=customXml/itemProps41.xml><?xml version="1.0" encoding="utf-8"?>
<ds:datastoreItem xmlns:ds="http://schemas.openxmlformats.org/officeDocument/2006/customXml" ds:itemID="{7A4C9D85-C961-4344-BDC5-5402B849D04E}">
  <ds:schemaRefs/>
</ds:datastoreItem>
</file>

<file path=customXml/itemProps42.xml><?xml version="1.0" encoding="utf-8"?>
<ds:datastoreItem xmlns:ds="http://schemas.openxmlformats.org/officeDocument/2006/customXml" ds:itemID="{2D178EB8-2A37-498A-B593-F69D750F7818}">
  <ds:schemaRefs/>
</ds:datastoreItem>
</file>

<file path=customXml/itemProps43.xml><?xml version="1.0" encoding="utf-8"?>
<ds:datastoreItem xmlns:ds="http://schemas.openxmlformats.org/officeDocument/2006/customXml" ds:itemID="{7A33B9AB-0056-4C18-A8C3-2DFE316A44FB}">
  <ds:schemaRefs/>
</ds:datastoreItem>
</file>

<file path=customXml/itemProps44.xml><?xml version="1.0" encoding="utf-8"?>
<ds:datastoreItem xmlns:ds="http://schemas.openxmlformats.org/officeDocument/2006/customXml" ds:itemID="{BECF96C0-7402-4936-B7A3-854C01762F25}">
  <ds:schemaRefs/>
</ds:datastoreItem>
</file>

<file path=customXml/itemProps45.xml><?xml version="1.0" encoding="utf-8"?>
<ds:datastoreItem xmlns:ds="http://schemas.openxmlformats.org/officeDocument/2006/customXml" ds:itemID="{EA26360C-51A7-4F34-B199-43373EC9D1FD}">
  <ds:schemaRefs/>
</ds:datastoreItem>
</file>

<file path=customXml/itemProps46.xml><?xml version="1.0" encoding="utf-8"?>
<ds:datastoreItem xmlns:ds="http://schemas.openxmlformats.org/officeDocument/2006/customXml" ds:itemID="{65FFED8B-5BB1-4C97-836E-5A2DCD9182F6}">
  <ds:schemaRefs/>
</ds:datastoreItem>
</file>

<file path=customXml/itemProps47.xml><?xml version="1.0" encoding="utf-8"?>
<ds:datastoreItem xmlns:ds="http://schemas.openxmlformats.org/officeDocument/2006/customXml" ds:itemID="{C31366DB-1412-407E-BC80-6A8C6AFFD92D}">
  <ds:schemaRefs/>
</ds:datastoreItem>
</file>

<file path=customXml/itemProps48.xml><?xml version="1.0" encoding="utf-8"?>
<ds:datastoreItem xmlns:ds="http://schemas.openxmlformats.org/officeDocument/2006/customXml" ds:itemID="{577D98FC-D3DC-4279-B458-2E131F00FCB9}">
  <ds:schemaRefs/>
</ds:datastoreItem>
</file>

<file path=customXml/itemProps49.xml><?xml version="1.0" encoding="utf-8"?>
<ds:datastoreItem xmlns:ds="http://schemas.openxmlformats.org/officeDocument/2006/customXml" ds:itemID="{92A9DAF3-78E8-4775-BF52-BD86E29D2D34}">
  <ds:schemaRefs/>
</ds:datastoreItem>
</file>

<file path=customXml/itemProps5.xml><?xml version="1.0" encoding="utf-8"?>
<ds:datastoreItem xmlns:ds="http://schemas.openxmlformats.org/officeDocument/2006/customXml" ds:itemID="{58E7E356-B495-4BA7-8CE9-36A90CA054AF}">
  <ds:schemaRefs/>
</ds:datastoreItem>
</file>

<file path=customXml/itemProps50.xml><?xml version="1.0" encoding="utf-8"?>
<ds:datastoreItem xmlns:ds="http://schemas.openxmlformats.org/officeDocument/2006/customXml" ds:itemID="{F83FD4B6-2F81-4860-B4BD-F1CE1900A683}">
  <ds:schemaRefs/>
</ds:datastoreItem>
</file>

<file path=customXml/itemProps51.xml><?xml version="1.0" encoding="utf-8"?>
<ds:datastoreItem xmlns:ds="http://schemas.openxmlformats.org/officeDocument/2006/customXml" ds:itemID="{0FC84E14-04E2-4DED-8619-0DFD60489782}">
  <ds:schemaRefs/>
</ds:datastoreItem>
</file>

<file path=customXml/itemProps6.xml><?xml version="1.0" encoding="utf-8"?>
<ds:datastoreItem xmlns:ds="http://schemas.openxmlformats.org/officeDocument/2006/customXml" ds:itemID="{B488CE71-4EE9-4B17-9434-E211DA175522}">
  <ds:schemaRefs/>
</ds:datastoreItem>
</file>

<file path=customXml/itemProps7.xml><?xml version="1.0" encoding="utf-8"?>
<ds:datastoreItem xmlns:ds="http://schemas.openxmlformats.org/officeDocument/2006/customXml" ds:itemID="{C9210CCB-5A93-4175-8608-DFD4CE0AD161}">
  <ds:schemaRefs/>
</ds:datastoreItem>
</file>

<file path=customXml/itemProps8.xml><?xml version="1.0" encoding="utf-8"?>
<ds:datastoreItem xmlns:ds="http://schemas.openxmlformats.org/officeDocument/2006/customXml" ds:itemID="{A10AFFD3-F0CE-49AA-92DB-A87AC84B2D34}">
  <ds:schemaRefs/>
</ds:datastoreItem>
</file>

<file path=customXml/itemProps9.xml><?xml version="1.0" encoding="utf-8"?>
<ds:datastoreItem xmlns:ds="http://schemas.openxmlformats.org/officeDocument/2006/customXml" ds:itemID="{312320CD-16DF-408A-BFB2-17F884AF8121}">
  <ds:schemaRefs/>
</ds:datastoreItem>
</file>

<file path=docProps/app.xml><?xml version="1.0" encoding="utf-8"?>
<Properties xmlns="http://schemas.openxmlformats.org/officeDocument/2006/extended-properties" xmlns:vt="http://schemas.openxmlformats.org/officeDocument/2006/docPropsVTypes">
  <Template>Normal</Template>
  <Pages>66</Pages>
  <Words>18462</Words>
  <Characters>22555</Characters>
  <Lines>200</Lines>
  <Paragraphs>56</Paragraphs>
  <TotalTime>22</TotalTime>
  <ScaleCrop>false</ScaleCrop>
  <LinksUpToDate>false</LinksUpToDate>
  <CharactersWithSpaces>23013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2024-08-19T02:48:00Z</dcterms:created>
  <dc:creator>Administrator</dc:creator>
  <cp:lastModifiedBy>如果，</cp:lastModifiedBy>
  <dcterms:modified xsi:type="dcterms:W3CDTF">2025-10-24T06:19:03Z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B32A1AA683FB40EE9733AA7E99B4242A_12</vt:lpwstr>
  </property>
</Properties>
</file>